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snapToGrid w:val="0"/>
        <w:spacing w:line="360" w:lineRule="auto"/>
        <w:jc w:val="both"/>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overflowPunct/>
        <w:topLinePunct w:val="0"/>
        <w:autoSpaceDE/>
        <w:autoSpaceDN/>
        <w:bidi w:val="0"/>
        <w:snapToGrid w:val="0"/>
        <w:spacing w:line="360" w:lineRule="auto"/>
        <w:jc w:val="center"/>
        <w:textAlignment w:val="auto"/>
        <w:rPr>
          <w:rFonts w:hint="eastAsia" w:ascii="仿宋_GB2312" w:hAnsi="仿宋_GB2312" w:eastAsia="仿宋_GB2312" w:cs="仿宋_GB2312"/>
          <w:b/>
          <w:bCs/>
          <w:color w:val="auto"/>
          <w:sz w:val="44"/>
          <w:szCs w:val="44"/>
        </w:rPr>
      </w:pPr>
      <w:r>
        <w:rPr>
          <w:rFonts w:hint="eastAsia" w:ascii="仿宋_GB2312" w:hAnsi="仿宋_GB2312" w:eastAsia="仿宋_GB2312" w:cs="仿宋_GB2312"/>
          <w:b/>
          <w:bCs/>
          <w:color w:val="auto"/>
          <w:sz w:val="44"/>
          <w:szCs w:val="44"/>
          <w:lang w:val="en-US" w:eastAsia="zh-CN"/>
        </w:rPr>
        <w:t>关于邀请参加项目采购前综合</w:t>
      </w:r>
      <w:r>
        <w:rPr>
          <w:rFonts w:hint="eastAsia" w:ascii="仿宋_GB2312" w:hAnsi="仿宋_GB2312" w:eastAsia="仿宋_GB2312" w:cs="仿宋_GB2312"/>
          <w:b/>
          <w:bCs/>
          <w:color w:val="auto"/>
          <w:sz w:val="44"/>
          <w:szCs w:val="44"/>
        </w:rPr>
        <w:t>论证</w:t>
      </w:r>
      <w:r>
        <w:rPr>
          <w:rFonts w:hint="eastAsia" w:ascii="仿宋_GB2312" w:hAnsi="仿宋_GB2312" w:eastAsia="仿宋_GB2312" w:cs="仿宋_GB2312"/>
          <w:b/>
          <w:bCs/>
          <w:color w:val="auto"/>
          <w:sz w:val="44"/>
          <w:szCs w:val="44"/>
          <w:lang w:val="en-US" w:eastAsia="zh-CN"/>
        </w:rPr>
        <w:t>的函</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b/>
          <w:bCs/>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各相关供应商：</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威海市立第三医院拟对编号</w:t>
      </w:r>
      <w:r>
        <w:rPr>
          <w:rFonts w:hint="eastAsia" w:ascii="仿宋_GB2312" w:hAnsi="仿宋_GB2312" w:eastAsia="仿宋_GB2312" w:cs="仿宋_GB2312"/>
          <w:color w:val="0000FF"/>
          <w:sz w:val="32"/>
          <w:szCs w:val="32"/>
          <w:u w:val="single"/>
          <w:lang w:val="en-US" w:eastAsia="zh-CN"/>
        </w:rPr>
        <w:t>LZ2026-27YB</w:t>
      </w:r>
      <w:r>
        <w:rPr>
          <w:rFonts w:hint="eastAsia" w:ascii="仿宋_GB2312" w:hAnsi="仿宋_GB2312" w:eastAsia="仿宋_GB2312" w:cs="仿宋_GB2312"/>
          <w:color w:val="auto"/>
          <w:sz w:val="32"/>
          <w:szCs w:val="32"/>
          <w:u w:val="single"/>
          <w:lang w:val="en-US" w:eastAsia="zh-CN"/>
        </w:rPr>
        <w:t>的医保基金使用合规性筛查与管理指导服务</w:t>
      </w:r>
      <w:r>
        <w:rPr>
          <w:rFonts w:hint="eastAsia" w:ascii="仿宋_GB2312" w:hAnsi="仿宋_GB2312" w:eastAsia="仿宋_GB2312" w:cs="仿宋_GB2312"/>
          <w:color w:val="auto"/>
          <w:sz w:val="32"/>
          <w:szCs w:val="32"/>
          <w:u w:val="none"/>
          <w:lang w:val="en-US" w:eastAsia="zh-CN"/>
        </w:rPr>
        <w:t>项目</w:t>
      </w:r>
      <w:r>
        <w:rPr>
          <w:rFonts w:hint="eastAsia" w:ascii="仿宋_GB2312" w:hAnsi="仿宋_GB2312" w:eastAsia="仿宋_GB2312" w:cs="仿宋_GB2312"/>
          <w:color w:val="auto"/>
          <w:sz w:val="32"/>
          <w:szCs w:val="32"/>
          <w:lang w:val="en-US" w:eastAsia="zh-CN"/>
        </w:rPr>
        <w:t>实施采购前综合论证，欢迎相关供应商积极参与。</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拟参与供应商务必全面、认真阅读本函所有内容，并严格按本函要求落实参与事宜。未按要求履行程序或者未按要求提供资料的供应商，无法取得参与资格。</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一、论证的时间</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2026年8月14日14:00</w:t>
      </w:r>
      <w:r>
        <w:rPr>
          <w:rFonts w:hint="eastAsia" w:ascii="仿宋_GB2312" w:hAnsi="仿宋_GB2312" w:eastAsia="仿宋_GB2312" w:cs="仿宋_GB2312"/>
          <w:color w:val="auto"/>
          <w:sz w:val="32"/>
          <w:szCs w:val="32"/>
          <w:lang w:val="en-US" w:eastAsia="zh-CN"/>
        </w:rPr>
        <w:t>，当日</w:t>
      </w:r>
      <w:r>
        <w:rPr>
          <w:rFonts w:hint="eastAsia" w:ascii="仿宋_GB2312" w:hAnsi="仿宋_GB2312" w:eastAsia="仿宋_GB2312" w:cs="仿宋_GB2312"/>
          <w:color w:val="auto"/>
          <w:sz w:val="32"/>
          <w:szCs w:val="32"/>
          <w:u w:val="single"/>
          <w:lang w:val="en-US" w:eastAsia="zh-CN"/>
        </w:rPr>
        <w:t>13:45至13:55</w:t>
      </w:r>
      <w:r>
        <w:rPr>
          <w:rFonts w:hint="eastAsia" w:ascii="仿宋_GB2312" w:hAnsi="仿宋_GB2312" w:eastAsia="仿宋_GB2312" w:cs="仿宋_GB2312"/>
          <w:color w:val="auto"/>
          <w:sz w:val="32"/>
          <w:szCs w:val="32"/>
          <w:lang w:val="en-US" w:eastAsia="zh-CN"/>
        </w:rPr>
        <w:t>签到</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二、论证的地点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w:t>
      </w:r>
      <w:r>
        <w:rPr>
          <w:rFonts w:hint="eastAsia" w:ascii="仿宋_GB2312" w:hAnsi="仿宋_GB2312" w:eastAsia="仿宋_GB2312" w:cs="仿宋_GB2312"/>
          <w:color w:val="auto"/>
          <w:sz w:val="32"/>
          <w:szCs w:val="32"/>
          <w:u w:val="none"/>
          <w:lang w:val="en-US" w:eastAsia="zh-CN"/>
        </w:rPr>
        <w:t>医院</w:t>
      </w:r>
      <w:r>
        <w:rPr>
          <w:rFonts w:hint="eastAsia" w:ascii="仿宋_GB2312" w:hAnsi="仿宋_GB2312" w:eastAsia="仿宋_GB2312" w:cs="仿宋_GB2312"/>
          <w:color w:val="auto"/>
          <w:sz w:val="32"/>
          <w:szCs w:val="32"/>
          <w:u w:val="single"/>
          <w:lang w:val="en-US" w:eastAsia="zh-CN"/>
        </w:rPr>
        <w:t>三楼西区第二会议室</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三、论证的内容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医院2025.1.1～2026.12.31的医保基金使用合规性筛查与管理指导服务。</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四、论证的报名</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拟参加的供应商应当于</w:t>
      </w:r>
      <w:r>
        <w:rPr>
          <w:rFonts w:hint="eastAsia" w:ascii="仿宋_GB2312" w:hAnsi="仿宋_GB2312" w:eastAsia="仿宋_GB2312" w:cs="仿宋_GB2312"/>
          <w:color w:val="auto"/>
          <w:sz w:val="32"/>
          <w:szCs w:val="32"/>
          <w:u w:val="single"/>
          <w:lang w:val="en-US" w:eastAsia="zh-CN"/>
        </w:rPr>
        <w:t xml:space="preserve"> 2026年8月12日17:00</w:t>
      </w:r>
      <w:r>
        <w:rPr>
          <w:rFonts w:hint="eastAsia" w:ascii="仿宋_GB2312" w:hAnsi="仿宋_GB2312" w:eastAsia="仿宋_GB2312" w:cs="仿宋_GB2312"/>
          <w:color w:val="auto"/>
          <w:sz w:val="32"/>
          <w:szCs w:val="32"/>
          <w:lang w:val="en-US" w:eastAsia="zh-CN"/>
        </w:rPr>
        <w:t>前向本函“八、联系人与联系方式”中的邮箱发送《营业执照》和</w:t>
      </w:r>
      <w:r>
        <w:rPr>
          <w:rFonts w:hint="eastAsia" w:ascii="仿宋_GB2312" w:hAnsi="仿宋_GB2312" w:eastAsia="仿宋_GB2312" w:cs="仿宋_GB2312"/>
          <w:color w:val="auto"/>
          <w:sz w:val="32"/>
          <w:szCs w:val="32"/>
          <w:u w:val="single"/>
          <w:lang w:val="en-US" w:eastAsia="zh-CN"/>
        </w:rPr>
        <w:t>附件1</w:t>
      </w:r>
      <w:r>
        <w:rPr>
          <w:rFonts w:hint="eastAsia" w:ascii="仿宋_GB2312" w:hAnsi="仿宋_GB2312" w:eastAsia="仿宋_GB2312" w:cs="仿宋_GB2312"/>
          <w:color w:val="auto"/>
          <w:sz w:val="32"/>
          <w:szCs w:val="32"/>
          <w:lang w:val="en-US" w:eastAsia="zh-CN"/>
        </w:rPr>
        <w:t>格式的《报名信息表》。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五、论证的目的与方式</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通过与供应商进行沟通与谈判，掌握相关产品与服务的质量层次、价格水平、配置方案、保障体系、市场应用等相关信息，为未来实施采购提供标准和依据。</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论证参照竞争性磋商方式，商谈的顺序按照报名的先后顺序反向进行。</w:t>
      </w:r>
    </w:p>
    <w:p>
      <w:pPr>
        <w:keepNext w:val="0"/>
        <w:keepLines w:val="0"/>
        <w:pageBreakBefore w:val="0"/>
        <w:widowControl w:val="0"/>
        <w:kinsoku/>
        <w:wordWrap/>
        <w:overflowPunct/>
        <w:topLinePunct w:val="0"/>
        <w:autoSpaceDE/>
        <w:autoSpaceDN/>
        <w:bidi w:val="0"/>
        <w:adjustRightInd/>
        <w:snapToGrid w:val="0"/>
        <w:spacing w:line="360" w:lineRule="auto"/>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除确有必要且经医院招标办同意外，供应商不可就本项目的全部或者部分提供超过一种方案要求医院进行选择。</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六、论证现场需要的资料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（一）供应商资质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1.《营业执照》复印件1份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2.如，服务属于经营行政许可管理或者经营强制认证管理的，提供相关资质复印件1份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（二）参与人员资质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附件2</w:t>
      </w:r>
      <w:r>
        <w:rPr>
          <w:rFonts w:hint="eastAsia" w:ascii="仿宋_GB2312" w:hAnsi="仿宋_GB2312" w:eastAsia="仿宋_GB2312" w:cs="仿宋_GB2312"/>
          <w:color w:val="auto"/>
          <w:sz w:val="32"/>
          <w:szCs w:val="32"/>
          <w:lang w:val="en-US" w:eastAsia="zh-CN"/>
        </w:rPr>
        <w:t>格式的《法人授权委托书》1份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（三）报价单</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附件3</w:t>
      </w:r>
      <w:r>
        <w:rPr>
          <w:rFonts w:hint="eastAsia" w:ascii="仿宋_GB2312" w:hAnsi="仿宋_GB2312" w:eastAsia="仿宋_GB2312" w:cs="仿宋_GB2312"/>
          <w:color w:val="auto"/>
          <w:sz w:val="32"/>
          <w:szCs w:val="32"/>
          <w:lang w:val="en-US" w:eastAsia="zh-CN"/>
        </w:rPr>
        <w:t>格式的《报价单》3份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（四）市场应用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u w:val="single"/>
          <w:lang w:val="en-US" w:eastAsia="zh-CN"/>
        </w:rPr>
        <w:t>附件4</w:t>
      </w:r>
      <w:r>
        <w:rPr>
          <w:rFonts w:hint="eastAsia" w:ascii="仿宋_GB2312" w:hAnsi="仿宋_GB2312" w:eastAsia="仿宋_GB2312" w:cs="仿宋_GB2312"/>
          <w:b w:val="0"/>
          <w:bCs w:val="0"/>
          <w:color w:val="auto"/>
          <w:sz w:val="32"/>
          <w:szCs w:val="32"/>
          <w:lang w:val="en-US" w:eastAsia="zh-CN"/>
        </w:rPr>
        <w:t>格式的《同类服务/产品应用情况表》3份（顺序为威海区域在前，其他区域在后）</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（五）服务方案（产品优势）与质量保障措施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single"/>
          <w:lang w:val="en-US" w:eastAsia="zh-CN"/>
        </w:rPr>
        <w:t>自定义</w:t>
      </w:r>
      <w:r>
        <w:rPr>
          <w:rFonts w:hint="eastAsia" w:ascii="仿宋_GB2312" w:hAnsi="仿宋_GB2312" w:eastAsia="仿宋_GB2312" w:cs="仿宋_GB2312"/>
          <w:color w:val="auto"/>
          <w:sz w:val="32"/>
          <w:szCs w:val="32"/>
          <w:lang w:val="en-US" w:eastAsia="zh-CN"/>
        </w:rPr>
        <w:t>格式A4纸</w:t>
      </w:r>
      <w:r>
        <w:rPr>
          <w:rFonts w:hint="eastAsia" w:ascii="仿宋_GB2312" w:hAnsi="仿宋_GB2312" w:eastAsia="仿宋_GB2312" w:cs="仿宋_GB2312"/>
          <w:color w:val="auto"/>
          <w:sz w:val="32"/>
          <w:szCs w:val="32"/>
          <w:u w:val="single"/>
          <w:lang w:val="en-US" w:eastAsia="zh-CN"/>
        </w:rPr>
        <w:t>正反面</w:t>
      </w:r>
      <w:r>
        <w:rPr>
          <w:rFonts w:hint="eastAsia" w:ascii="仿宋_GB2312" w:hAnsi="仿宋_GB2312" w:eastAsia="仿宋_GB2312" w:cs="仿宋_GB2312"/>
          <w:color w:val="auto"/>
          <w:sz w:val="32"/>
          <w:szCs w:val="32"/>
          <w:lang w:val="en-US" w:eastAsia="zh-CN"/>
        </w:rPr>
        <w:t>打印的《服务方案（产品优势）与质量保障措施》3份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（六）其他资料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原则上不需提供其他资料，但如果供应商认为确有必要追加提供的，可提供不超过2种、每种1份的其他资料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bCs/>
          <w:color w:val="auto"/>
          <w:sz w:val="32"/>
          <w:szCs w:val="32"/>
          <w:lang w:val="en-US" w:eastAsia="zh-CN"/>
        </w:rPr>
        <w:t>注意：</w:t>
      </w:r>
      <w:r>
        <w:rPr>
          <w:rFonts w:hint="eastAsia" w:ascii="仿宋_GB2312" w:hAnsi="仿宋_GB2312" w:eastAsia="仿宋_GB2312" w:cs="仿宋_GB2312"/>
          <w:color w:val="auto"/>
          <w:sz w:val="32"/>
          <w:szCs w:val="32"/>
          <w:lang w:val="en-US" w:eastAsia="zh-CN"/>
        </w:rPr>
        <w:t>以上（一）至（六）严格按照要求的种类、数量、顺序整理为一套资料（严禁乱提供非本函要求的资料），每页加盖供应商的红章，使用长尾夹固定。</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七、其他事项要求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（一）医院接受供应商在论证前的合理时间来院勘查与咨询，但在来院前需要与医院招标办联系确定相关事宜。</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（二）供应商认为本函和本函所附各类具体要求不合理的，以及带有倾向性、歧视性的，请在报名截止前与医院招标办联系沟通。</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（三）供应商报名结束后，医院将通过天眼查商业查询平台进行查询，发现供应商之间有出资、隶属、关联或者实际控制关系的，保留先报名供应商的参与资格，取消后报名供应商的参与资格并电话告知。</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八、联系人与联系方式</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联系人：刘丹丹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电  话：0631-5960192</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邮  箱：</w:t>
      </w:r>
      <w:r>
        <w:rPr>
          <w:rFonts w:hint="eastAsia" w:ascii="仿宋_GB2312" w:hAnsi="仿宋_GB2312" w:eastAsia="仿宋_GB2312" w:cs="仿宋_GB2312"/>
          <w:color w:val="auto"/>
          <w:sz w:val="32"/>
          <w:szCs w:val="32"/>
          <w:lang w:val="en-US" w:eastAsia="zh-CN"/>
        </w:rPr>
        <w:fldChar w:fldCharType="begin"/>
      </w:r>
      <w:r>
        <w:rPr>
          <w:rFonts w:hint="eastAsia" w:ascii="仿宋_GB2312" w:hAnsi="仿宋_GB2312" w:eastAsia="仿宋_GB2312" w:cs="仿宋_GB2312"/>
          <w:color w:val="auto"/>
          <w:sz w:val="32"/>
          <w:szCs w:val="32"/>
          <w:lang w:val="en-US" w:eastAsia="zh-CN"/>
        </w:rPr>
        <w:instrText xml:space="preserve"> HYPERLINK "mailto:slsysbk@163.com" </w:instrText>
      </w:r>
      <w:r>
        <w:rPr>
          <w:rFonts w:hint="eastAsia" w:ascii="仿宋_GB2312" w:hAnsi="仿宋_GB2312" w:eastAsia="仿宋_GB2312" w:cs="仿宋_GB2312"/>
          <w:color w:val="auto"/>
          <w:sz w:val="32"/>
          <w:szCs w:val="32"/>
          <w:lang w:val="en-US" w:eastAsia="zh-CN"/>
        </w:rPr>
        <w:fldChar w:fldCharType="separate"/>
      </w:r>
      <w:r>
        <w:rPr>
          <w:rFonts w:hint="eastAsia" w:ascii="仿宋_GB2312" w:hAnsi="仿宋_GB2312" w:eastAsia="仿宋_GB2312" w:cs="仿宋_GB2312"/>
          <w:color w:val="auto"/>
          <w:sz w:val="32"/>
          <w:szCs w:val="32"/>
          <w:lang w:val="en-US" w:eastAsia="zh-CN"/>
        </w:rPr>
        <w:t>slsyzbb@163.com</w:t>
      </w:r>
      <w:r>
        <w:rPr>
          <w:rFonts w:hint="eastAsia" w:ascii="仿宋_GB2312" w:hAnsi="仿宋_GB2312" w:eastAsia="仿宋_GB2312" w:cs="仿宋_GB2312"/>
          <w:color w:val="auto"/>
          <w:sz w:val="32"/>
          <w:szCs w:val="32"/>
          <w:lang w:val="en-US" w:eastAsia="zh-CN"/>
        </w:rPr>
        <w:fldChar w:fldCharType="end"/>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附件：1.</w:t>
      </w:r>
      <w:r>
        <w:rPr>
          <w:rFonts w:hint="eastAsia" w:ascii="仿宋_GB2312" w:hAnsi="仿宋_GB2312" w:eastAsia="仿宋_GB2312" w:cs="仿宋_GB2312"/>
          <w:color w:val="auto"/>
          <w:sz w:val="32"/>
          <w:szCs w:val="32"/>
          <w:lang w:val="en-US" w:eastAsia="zh-CN"/>
        </w:rPr>
        <w:t>报名信息表</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2.法人授权委托书</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3.报价单</w:t>
      </w:r>
    </w:p>
    <w:p>
      <w:pPr>
        <w:keepNext w:val="0"/>
        <w:keepLines w:val="0"/>
        <w:pageBreakBefore w:val="0"/>
        <w:widowControl w:val="0"/>
        <w:kinsoku/>
        <w:wordWrap/>
        <w:overflowPunct/>
        <w:topLinePunct w:val="0"/>
        <w:autoSpaceDE/>
        <w:autoSpaceDN/>
        <w:bidi w:val="0"/>
        <w:adjustRightInd w:val="0"/>
        <w:snapToGrid w:val="0"/>
        <w:spacing w:line="360" w:lineRule="auto"/>
        <w:ind w:firstLine="1600" w:firstLineChars="5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4.同类服务/产品应用情况表</w:t>
      </w: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color w:val="auto"/>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威海市立第三医院</w:t>
      </w:r>
    </w:p>
    <w:p>
      <w:pPr>
        <w:keepNext w:val="0"/>
        <w:keepLines w:val="0"/>
        <w:pageBreakBefore w:val="0"/>
        <w:widowControl w:val="0"/>
        <w:kinsoku/>
        <w:wordWrap/>
        <w:overflowPunct/>
        <w:topLinePunct w:val="0"/>
        <w:autoSpaceDE/>
        <w:autoSpaceDN/>
        <w:bidi w:val="0"/>
        <w:adjustRightInd w:val="0"/>
        <w:snapToGrid w:val="0"/>
        <w:spacing w:line="360" w:lineRule="auto"/>
        <w:ind w:firstLine="4480" w:firstLineChars="1400"/>
        <w:textAlignment w:val="auto"/>
        <w:rPr>
          <w:rFonts w:hint="eastAsia" w:ascii="仿宋_GB2312" w:hAnsi="仿宋_GB2312" w:eastAsia="仿宋_GB2312" w:cs="仿宋_GB2312"/>
          <w:b w:val="0"/>
          <w:bCs w:val="0"/>
          <w:color w:val="auto"/>
          <w:sz w:val="32"/>
          <w:szCs w:val="32"/>
          <w:u w:val="single"/>
          <w:lang w:val="en-US" w:eastAsia="zh-CN"/>
        </w:rPr>
      </w:pPr>
      <w:r>
        <w:rPr>
          <w:rFonts w:hint="eastAsia" w:ascii="仿宋_GB2312" w:hAnsi="仿宋_GB2312" w:eastAsia="仿宋_GB2312" w:cs="仿宋_GB2312"/>
          <w:b w:val="0"/>
          <w:bCs w:val="0"/>
          <w:color w:val="auto"/>
          <w:sz w:val="32"/>
          <w:szCs w:val="32"/>
          <w:u w:val="single"/>
          <w:lang w:val="en-US" w:eastAsia="zh-CN"/>
        </w:rPr>
        <w:t>2026年8月3日</w:t>
      </w:r>
    </w:p>
    <w:p>
      <w:pPr>
        <w:rPr>
          <w:rFonts w:hint="eastAsia" w:ascii="仿宋_GB2312" w:hAnsi="仿宋_GB2312" w:eastAsia="仿宋_GB2312" w:cs="仿宋_GB2312"/>
          <w:b w:val="0"/>
          <w:bCs/>
          <w:color w:val="auto"/>
          <w:sz w:val="28"/>
          <w:szCs w:val="28"/>
          <w:lang w:val="en-US" w:eastAsia="zh-CN"/>
        </w:rPr>
      </w:pPr>
      <w:r>
        <w:rPr>
          <w:rFonts w:hint="eastAsia" w:ascii="仿宋_GB2312" w:hAnsi="仿宋_GB2312" w:eastAsia="仿宋_GB2312" w:cs="仿宋_GB2312"/>
          <w:b w:val="0"/>
          <w:bCs/>
          <w:color w:val="auto"/>
          <w:sz w:val="32"/>
          <w:szCs w:val="32"/>
          <w:lang w:val="en-US" w:eastAsia="zh-CN"/>
        </w:rPr>
        <w:br w:type="page"/>
      </w:r>
      <w:r>
        <w:rPr>
          <w:rFonts w:hint="eastAsia" w:ascii="仿宋_GB2312" w:hAnsi="仿宋_GB2312" w:eastAsia="仿宋_GB2312" w:cs="仿宋_GB2312"/>
          <w:b w:val="0"/>
          <w:bCs/>
          <w:color w:val="auto"/>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_GB2312" w:hAnsi="仿宋_GB2312" w:eastAsia="仿宋_GB2312" w:cs="仿宋_GB2312"/>
          <w:b/>
          <w:bCs w:val="0"/>
          <w:color w:val="auto"/>
          <w:sz w:val="44"/>
          <w:szCs w:val="44"/>
          <w:lang w:val="en-US"/>
        </w:rPr>
      </w:pPr>
      <w:r>
        <w:rPr>
          <w:rFonts w:hint="eastAsia" w:ascii="仿宋_GB2312" w:hAnsi="仿宋_GB2312" w:eastAsia="仿宋_GB2312" w:cs="仿宋_GB2312"/>
          <w:b/>
          <w:bCs w:val="0"/>
          <w:color w:val="auto"/>
          <w:sz w:val="44"/>
          <w:szCs w:val="44"/>
          <w:lang w:val="en-US" w:eastAsia="zh-CN"/>
        </w:rPr>
        <w:t>报名信息表</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项目编号</w:t>
      </w:r>
      <w:r>
        <w:rPr>
          <w:rFonts w:hint="eastAsia" w:ascii="仿宋_GB2312" w:hAnsi="仿宋_GB2312" w:eastAsia="仿宋_GB2312" w:cs="仿宋_GB2312"/>
          <w:color w:val="auto"/>
          <w:sz w:val="28"/>
          <w:szCs w:val="28"/>
        </w:rPr>
        <w:t>：</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项目名称：</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8"/>
          <w:szCs w:val="28"/>
          <w:lang w:val="en-US" w:eastAsia="zh-CN"/>
        </w:rPr>
        <w:t>以下为具体报名信息</w:t>
      </w:r>
    </w:p>
    <w:tbl>
      <w:tblPr>
        <w:tblStyle w:val="13"/>
        <w:tblW w:w="78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1"/>
        <w:gridCol w:w="5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报名日期</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公司全称</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办公固话</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电子邮箱</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公司地址</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联系人</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0" w:hRule="atLeast"/>
        </w:trPr>
        <w:tc>
          <w:tcPr>
            <w:tcW w:w="2521"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手机号码</w:t>
            </w:r>
          </w:p>
        </w:tc>
        <w:tc>
          <w:tcPr>
            <w:tcW w:w="5355"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center"/>
              <w:textAlignment w:val="auto"/>
              <w:rPr>
                <w:rFonts w:hint="eastAsia" w:ascii="仿宋_GB2312" w:hAnsi="仿宋_GB2312" w:eastAsia="仿宋_GB2312" w:cs="仿宋_GB2312"/>
                <w:color w:val="auto"/>
                <w:sz w:val="28"/>
                <w:szCs w:val="28"/>
              </w:rPr>
            </w:pPr>
          </w:p>
        </w:tc>
      </w:tr>
    </w:tbl>
    <w:p>
      <w:pPr>
        <w:keepNext w:val="0"/>
        <w:keepLines w:val="0"/>
        <w:pageBreakBefore w:val="0"/>
        <w:widowControl w:val="0"/>
        <w:kinsoku/>
        <w:overflowPunct/>
        <w:topLinePunct w:val="0"/>
        <w:autoSpaceDE/>
        <w:autoSpaceDN/>
        <w:bidi w:val="0"/>
        <w:snapToGrid w:val="0"/>
        <w:spacing w:line="360" w:lineRule="auto"/>
        <w:textAlignment w:val="auto"/>
        <w:rPr>
          <w:rFonts w:hint="eastAsia"/>
          <w:color w:val="auto"/>
          <w:lang w:val="en-US" w:eastAsia="zh-CN"/>
        </w:rPr>
      </w:pPr>
      <w:r>
        <w:rPr>
          <w:rFonts w:hint="eastAsia"/>
          <w:color w:val="auto"/>
          <w:lang w:val="en-US" w:eastAsia="zh-CN"/>
        </w:rPr>
        <w:br w:type="page"/>
      </w:r>
    </w:p>
    <w:p>
      <w:pPr>
        <w:pStyle w:val="7"/>
        <w:spacing w:line="520" w:lineRule="exact"/>
        <w:jc w:val="both"/>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附件2</w:t>
      </w:r>
    </w:p>
    <w:p>
      <w:pPr>
        <w:pStyle w:val="7"/>
        <w:keepNext w:val="0"/>
        <w:keepLines w:val="0"/>
        <w:pageBreakBefore w:val="0"/>
        <w:widowControl w:val="0"/>
        <w:kinsoku/>
        <w:wordWrap w:val="0"/>
        <w:overflowPunct/>
        <w:topLinePunct w:val="0"/>
        <w:autoSpaceDE/>
        <w:autoSpaceDN/>
        <w:bidi w:val="0"/>
        <w:spacing w:line="520" w:lineRule="exact"/>
        <w:jc w:val="center"/>
        <w:textAlignment w:val="auto"/>
        <w:rPr>
          <w:rFonts w:hint="eastAsia" w:ascii="仿宋_GB2312" w:hAnsi="仿宋_GB2312" w:eastAsia="仿宋_GB2312" w:cs="仿宋_GB2312"/>
          <w:b/>
          <w:bCs w:val="0"/>
          <w:sz w:val="44"/>
          <w:szCs w:val="44"/>
        </w:rPr>
      </w:pPr>
      <w:r>
        <w:rPr>
          <w:rFonts w:hint="eastAsia" w:ascii="仿宋_GB2312" w:hAnsi="仿宋_GB2312" w:eastAsia="仿宋_GB2312" w:cs="仿宋_GB2312"/>
          <w:b/>
          <w:bCs w:val="0"/>
          <w:sz w:val="44"/>
          <w:szCs w:val="44"/>
        </w:rPr>
        <w:t>法人授权委托书</w:t>
      </w:r>
    </w:p>
    <w:p>
      <w:pPr>
        <w:pStyle w:val="7"/>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b/>
          <w:bCs/>
          <w:sz w:val="32"/>
          <w:szCs w:val="32"/>
        </w:rPr>
      </w:pPr>
    </w:p>
    <w:p>
      <w:pPr>
        <w:keepNext w:val="0"/>
        <w:keepLines w:val="0"/>
        <w:pageBreakBefore w:val="0"/>
        <w:widowControl w:val="0"/>
        <w:kinsoku/>
        <w:wordWrap w:val="0"/>
        <w:overflowPunct/>
        <w:topLinePunct w:val="0"/>
        <w:autoSpaceDE/>
        <w:autoSpaceDN/>
        <w:bidi w:val="0"/>
        <w:ind w:firstLine="640" w:firstLineChars="200"/>
        <w:textAlignment w:val="auto"/>
        <w:rPr>
          <w:rFonts w:hint="eastAsia" w:ascii="仿宋_GB2312" w:eastAsia="仿宋_GB2312"/>
          <w:sz w:val="32"/>
          <w:szCs w:val="32"/>
        </w:rPr>
      </w:pPr>
      <w:r>
        <w:rPr>
          <w:rFonts w:hint="eastAsia" w:ascii="仿宋_GB2312" w:eastAsia="仿宋_GB2312"/>
          <w:sz w:val="32"/>
          <w:szCs w:val="32"/>
        </w:rPr>
        <w:t>本授权书声明：</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（公司名称）</w:t>
      </w:r>
      <w:r>
        <w:rPr>
          <w:rFonts w:hint="eastAsia" w:ascii="仿宋_GB2312" w:eastAsia="仿宋_GB2312"/>
          <w:sz w:val="32"/>
          <w:szCs w:val="32"/>
        </w:rPr>
        <w:t>法</w:t>
      </w:r>
      <w:r>
        <w:rPr>
          <w:rFonts w:hint="eastAsia" w:ascii="仿宋_GB2312" w:eastAsia="仿宋_GB2312"/>
          <w:sz w:val="32"/>
          <w:szCs w:val="32"/>
          <w:lang w:val="en-US" w:eastAsia="zh-CN"/>
        </w:rPr>
        <w:t>定代表人</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（姓名）</w:t>
      </w:r>
      <w:r>
        <w:rPr>
          <w:rFonts w:hint="eastAsia" w:ascii="仿宋_GB2312" w:eastAsia="仿宋_GB2312"/>
          <w:sz w:val="32"/>
          <w:szCs w:val="32"/>
        </w:rPr>
        <w:t>，代表本</w:t>
      </w:r>
      <w:r>
        <w:rPr>
          <w:rFonts w:hint="eastAsia" w:ascii="仿宋_GB2312" w:eastAsia="仿宋_GB2312"/>
          <w:sz w:val="32"/>
          <w:szCs w:val="32"/>
          <w:lang w:val="en-US" w:eastAsia="zh-CN"/>
        </w:rPr>
        <w:t>公司</w:t>
      </w:r>
      <w:r>
        <w:rPr>
          <w:rFonts w:hint="eastAsia" w:ascii="仿宋_GB2312" w:eastAsia="仿宋_GB2312"/>
          <w:sz w:val="32"/>
          <w:szCs w:val="32"/>
        </w:rPr>
        <w:t>授权</w:t>
      </w:r>
      <w:r>
        <w:rPr>
          <w:rFonts w:hint="eastAsia" w:ascii="仿宋_GB2312" w:eastAsia="仿宋_GB2312"/>
          <w:sz w:val="32"/>
          <w:szCs w:val="32"/>
          <w:u w:val="single"/>
          <w:lang w:val="en-US" w:eastAsia="zh-CN"/>
        </w:rPr>
        <w:t xml:space="preserve">        </w:t>
      </w:r>
      <w:r>
        <w:rPr>
          <w:rFonts w:hint="eastAsia" w:ascii="仿宋_GB2312" w:eastAsia="仿宋_GB2312"/>
          <w:sz w:val="32"/>
          <w:szCs w:val="32"/>
          <w:lang w:eastAsia="zh-CN"/>
        </w:rPr>
        <w:t>（</w:t>
      </w:r>
      <w:r>
        <w:rPr>
          <w:rFonts w:hint="eastAsia" w:ascii="仿宋_GB2312" w:eastAsia="仿宋_GB2312"/>
          <w:sz w:val="32"/>
          <w:szCs w:val="32"/>
          <w:lang w:val="en-US" w:eastAsia="zh-CN"/>
        </w:rPr>
        <w:t>姓名）为</w:t>
      </w:r>
      <w:r>
        <w:rPr>
          <w:rFonts w:hint="eastAsia" w:ascii="仿宋_GB2312" w:eastAsia="仿宋_GB2312"/>
          <w:sz w:val="32"/>
          <w:szCs w:val="32"/>
        </w:rPr>
        <w:t>本</w:t>
      </w:r>
      <w:r>
        <w:rPr>
          <w:rFonts w:hint="eastAsia" w:ascii="仿宋_GB2312" w:eastAsia="仿宋_GB2312"/>
          <w:sz w:val="32"/>
          <w:szCs w:val="32"/>
          <w:lang w:val="en-US" w:eastAsia="zh-CN"/>
        </w:rPr>
        <w:t>公司</w:t>
      </w:r>
      <w:r>
        <w:rPr>
          <w:rFonts w:hint="eastAsia" w:ascii="仿宋_GB2312" w:eastAsia="仿宋_GB2312"/>
          <w:sz w:val="32"/>
          <w:szCs w:val="32"/>
        </w:rPr>
        <w:t>的合法代理人，参加</w:t>
      </w:r>
      <w:r>
        <w:rPr>
          <w:rFonts w:hint="eastAsia" w:ascii="仿宋_GB2312" w:eastAsia="仿宋_GB2312"/>
          <w:sz w:val="32"/>
          <w:szCs w:val="32"/>
          <w:lang w:val="en-US" w:eastAsia="zh-CN"/>
        </w:rPr>
        <w:t>威海市立第三医院</w:t>
      </w:r>
      <w:r>
        <w:rPr>
          <w:rFonts w:hint="eastAsia" w:ascii="仿宋_GB2312" w:eastAsia="仿宋_GB2312"/>
          <w:sz w:val="32"/>
          <w:szCs w:val="32"/>
          <w:u w:val="single"/>
          <w:lang w:val="en-US" w:eastAsia="zh-CN"/>
        </w:rPr>
        <w:t xml:space="preserve">         </w:t>
      </w:r>
      <w:r>
        <w:rPr>
          <w:rFonts w:hint="eastAsia" w:ascii="仿宋_GB2312" w:eastAsia="仿宋_GB2312"/>
          <w:sz w:val="32"/>
          <w:szCs w:val="32"/>
          <w:u w:val="none"/>
          <w:lang w:val="en-US" w:eastAsia="zh-CN"/>
        </w:rPr>
        <w:t>（项目编号）项目的论证，并</w:t>
      </w:r>
      <w:r>
        <w:rPr>
          <w:rFonts w:hint="eastAsia" w:ascii="仿宋_GB2312" w:eastAsia="仿宋_GB2312"/>
          <w:sz w:val="32"/>
          <w:szCs w:val="32"/>
        </w:rPr>
        <w:t>以本</w:t>
      </w:r>
      <w:r>
        <w:rPr>
          <w:rFonts w:hint="eastAsia" w:ascii="仿宋_GB2312" w:eastAsia="仿宋_GB2312"/>
          <w:sz w:val="32"/>
          <w:szCs w:val="32"/>
          <w:lang w:val="en-US" w:eastAsia="zh-CN"/>
        </w:rPr>
        <w:t>公司</w:t>
      </w:r>
      <w:r>
        <w:rPr>
          <w:rFonts w:hint="eastAsia" w:ascii="仿宋_GB2312" w:eastAsia="仿宋_GB2312"/>
          <w:sz w:val="32"/>
          <w:szCs w:val="32"/>
        </w:rPr>
        <w:t>名义处理一切与之有关的事宜。</w:t>
      </w:r>
    </w:p>
    <w:p>
      <w:pPr>
        <w:keepNext w:val="0"/>
        <w:keepLines w:val="0"/>
        <w:pageBreakBefore w:val="0"/>
        <w:widowControl w:val="0"/>
        <w:kinsoku/>
        <w:wordWrap w:val="0"/>
        <w:overflowPunct/>
        <w:topLinePunct w:val="0"/>
        <w:autoSpaceDE/>
        <w:autoSpaceDN/>
        <w:bidi w:val="0"/>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本公司已充分理解本项目</w:t>
      </w:r>
      <w:r>
        <w:rPr>
          <w:rFonts w:hint="eastAsia" w:ascii="仿宋_GB2312" w:eastAsia="仿宋_GB2312"/>
          <w:sz w:val="32"/>
          <w:szCs w:val="32"/>
          <w:u w:val="none"/>
          <w:lang w:val="en-US" w:eastAsia="zh-CN"/>
        </w:rPr>
        <w:t>邀请函的</w:t>
      </w:r>
      <w:r>
        <w:rPr>
          <w:rFonts w:hint="eastAsia" w:ascii="仿宋_GB2312" w:eastAsia="仿宋_GB2312"/>
          <w:sz w:val="32"/>
          <w:szCs w:val="32"/>
          <w:lang w:val="en-US" w:eastAsia="zh-CN"/>
        </w:rPr>
        <w:t>全部内容，并承担因理解错误所导致的不利后果。</w:t>
      </w:r>
    </w:p>
    <w:p>
      <w:pPr>
        <w:pStyle w:val="7"/>
        <w:keepNext w:val="0"/>
        <w:keepLines w:val="0"/>
        <w:pageBreakBefore w:val="0"/>
        <w:widowControl w:val="0"/>
        <w:kinsoku/>
        <w:wordWrap w:val="0"/>
        <w:overflowPunct/>
        <w:topLinePunct w:val="0"/>
        <w:autoSpaceDE/>
        <w:autoSpaceDN/>
        <w:bidi w:val="0"/>
        <w:adjustRightInd w:val="0"/>
        <w:snapToGrid w:val="0"/>
        <w:spacing w:line="500" w:lineRule="exact"/>
        <w:ind w:firstLine="627" w:firstLineChars="196"/>
        <w:textAlignment w:val="auto"/>
        <w:rPr>
          <w:rFonts w:hint="eastAsia" w:ascii="仿宋_GB2312" w:hAnsi="仿宋_GB2312" w:eastAsia="仿宋_GB2312" w:cs="仿宋_GB2312"/>
          <w:sz w:val="32"/>
          <w:szCs w:val="32"/>
        </w:rPr>
      </w:pPr>
    </w:p>
    <w:p>
      <w:pPr>
        <w:pStyle w:val="7"/>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w:t>
      </w:r>
      <w:r>
        <w:rPr>
          <w:rFonts w:hint="eastAsia" w:ascii="仿宋_GB2312" w:hAnsi="仿宋_GB2312" w:eastAsia="仿宋_GB2312" w:cs="仿宋_GB2312"/>
          <w:sz w:val="32"/>
          <w:szCs w:val="32"/>
          <w:lang w:val="en-US" w:eastAsia="zh-CN"/>
        </w:rPr>
        <w:t>定</w:t>
      </w:r>
      <w:r>
        <w:rPr>
          <w:rFonts w:hint="eastAsia" w:ascii="仿宋_GB2312" w:hAnsi="仿宋_GB2312" w:eastAsia="仿宋_GB2312" w:cs="仿宋_GB2312"/>
          <w:sz w:val="32"/>
          <w:szCs w:val="32"/>
        </w:rPr>
        <w:t>代表</w:t>
      </w:r>
      <w:r>
        <w:rPr>
          <w:rFonts w:hint="eastAsia" w:ascii="仿宋_GB2312" w:hAnsi="仿宋_GB2312" w:eastAsia="仿宋_GB2312" w:cs="仿宋_GB2312"/>
          <w:sz w:val="32"/>
          <w:szCs w:val="32"/>
          <w:lang w:val="en-US" w:eastAsia="zh-CN"/>
        </w:rPr>
        <w:t>人</w:t>
      </w:r>
      <w:r>
        <w:rPr>
          <w:rFonts w:hint="eastAsia" w:ascii="仿宋_GB2312" w:hAnsi="仿宋_GB2312" w:eastAsia="仿宋_GB2312" w:cs="仿宋_GB2312"/>
          <w:sz w:val="32"/>
          <w:szCs w:val="32"/>
        </w:rPr>
        <w:t>签字：</w:t>
      </w:r>
      <w:r>
        <w:rPr>
          <w:rFonts w:hint="eastAsia" w:ascii="仿宋_GB2312" w:hAnsi="仿宋_GB2312" w:eastAsia="仿宋_GB2312" w:cs="仿宋_GB2312"/>
          <w:sz w:val="32"/>
          <w:szCs w:val="32"/>
          <w:u w:val="single"/>
        </w:rPr>
        <w:t xml:space="preserve">              </w:t>
      </w:r>
    </w:p>
    <w:p>
      <w:pPr>
        <w:pStyle w:val="7"/>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u w:val="single"/>
          <w:lang w:val="en-US" w:eastAsia="zh-CN"/>
        </w:rPr>
        <w:t>授权单位在此处盖章</w:t>
      </w:r>
      <w:r>
        <w:rPr>
          <w:rFonts w:hint="eastAsia" w:ascii="仿宋_GB2312" w:hAnsi="仿宋_GB2312" w:eastAsia="仿宋_GB2312" w:cs="仿宋_GB2312"/>
          <w:sz w:val="32"/>
          <w:szCs w:val="32"/>
          <w:lang w:val="en-US" w:eastAsia="zh-CN"/>
        </w:rPr>
        <w:t>）</w:t>
      </w:r>
    </w:p>
    <w:p>
      <w:pPr>
        <w:pStyle w:val="7"/>
        <w:keepNext w:val="0"/>
        <w:keepLines w:val="0"/>
        <w:pageBreakBefore w:val="0"/>
        <w:widowControl w:val="0"/>
        <w:kinsoku/>
        <w:wordWrap w:val="0"/>
        <w:overflowPunct/>
        <w:topLinePunct w:val="0"/>
        <w:autoSpaceDE/>
        <w:autoSpaceDN/>
        <w:bidi w:val="0"/>
        <w:adjustRightInd w:val="0"/>
        <w:snapToGrid w:val="0"/>
        <w:spacing w:line="500" w:lineRule="exact"/>
        <w:ind w:firstLine="320" w:firstLineChars="100"/>
        <w:textAlignment w:val="auto"/>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被授权人签字：</w:t>
      </w:r>
      <w:r>
        <w:rPr>
          <w:rFonts w:hint="eastAsia" w:ascii="仿宋_GB2312" w:hAnsi="仿宋_GB2312" w:eastAsia="仿宋_GB2312" w:cs="仿宋_GB2312"/>
          <w:sz w:val="32"/>
          <w:szCs w:val="32"/>
          <w:u w:val="single"/>
        </w:rPr>
        <w:t xml:space="preserve">              </w:t>
      </w:r>
    </w:p>
    <w:p>
      <w:pPr>
        <w:pStyle w:val="7"/>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rPr>
      </w:pPr>
    </w:p>
    <w:p>
      <w:pPr>
        <w:pStyle w:val="7"/>
        <w:keepNext w:val="0"/>
        <w:keepLines w:val="0"/>
        <w:pageBreakBefore w:val="0"/>
        <w:widowControl w:val="0"/>
        <w:kinsoku/>
        <w:wordWrap w:val="0"/>
        <w:overflowPunct/>
        <w:topLinePunct w:val="0"/>
        <w:autoSpaceDE/>
        <w:autoSpaceDN/>
        <w:bidi w:val="0"/>
        <w:adjustRightInd w:val="0"/>
        <w:snapToGrid w:val="0"/>
        <w:spacing w:line="500" w:lineRule="exac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被授权人身份证复印件粘贴于下框：</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0" w:hRule="atLeast"/>
        </w:trPr>
        <w:tc>
          <w:tcPr>
            <w:tcW w:w="8522" w:type="dxa"/>
          </w:tcPr>
          <w:p>
            <w:pPr>
              <w:pStyle w:val="7"/>
              <w:keepNext w:val="0"/>
              <w:keepLines w:val="0"/>
              <w:suppressLineNumbers w:val="0"/>
              <w:adjustRightInd w:val="0"/>
              <w:snapToGrid w:val="0"/>
              <w:spacing w:before="0" w:beforeAutospacing="0" w:after="0" w:afterAutospacing="0" w:line="500" w:lineRule="exact"/>
              <w:ind w:left="0" w:right="0"/>
              <w:rPr>
                <w:rFonts w:hint="eastAsia" w:ascii="仿宋_GB2312" w:hAnsi="仿宋_GB2312" w:eastAsia="仿宋_GB2312" w:cs="仿宋_GB2312"/>
                <w:sz w:val="32"/>
                <w:szCs w:val="32"/>
                <w:vertAlign w:val="baseline"/>
                <w:lang w:val="en-US" w:eastAsia="zh-CN"/>
              </w:rPr>
            </w:pPr>
          </w:p>
        </w:tc>
      </w:tr>
    </w:tbl>
    <w:p>
      <w:pP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br w:type="page"/>
      </w:r>
    </w:p>
    <w:p>
      <w:pP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附件3</w:t>
      </w:r>
    </w:p>
    <w:p>
      <w:pPr>
        <w:keepNext w:val="0"/>
        <w:keepLines w:val="0"/>
        <w:pageBreakBefore w:val="0"/>
        <w:widowControl w:val="0"/>
        <w:kinsoku/>
        <w:overflowPunct/>
        <w:topLinePunct w:val="0"/>
        <w:autoSpaceDE/>
        <w:autoSpaceDN/>
        <w:bidi w:val="0"/>
        <w:snapToGrid w:val="0"/>
        <w:spacing w:line="360" w:lineRule="auto"/>
        <w:jc w:val="center"/>
        <w:textAlignment w:val="auto"/>
        <w:rPr>
          <w:rFonts w:hint="eastAsia" w:ascii="仿宋_GB2312" w:hAnsi="仿宋_GB2312" w:eastAsia="仿宋_GB2312" w:cs="仿宋_GB2312"/>
          <w:b/>
          <w:bCs/>
          <w:color w:val="auto"/>
          <w:sz w:val="44"/>
          <w:szCs w:val="44"/>
          <w:lang w:val="en-US" w:eastAsia="zh-CN"/>
        </w:rPr>
      </w:pPr>
      <w:r>
        <w:rPr>
          <w:rFonts w:hint="eastAsia" w:ascii="仿宋_GB2312" w:hAnsi="仿宋_GB2312" w:eastAsia="仿宋_GB2312" w:cs="仿宋_GB2312"/>
          <w:b/>
          <w:bCs/>
          <w:color w:val="auto"/>
          <w:sz w:val="44"/>
          <w:szCs w:val="44"/>
          <w:lang w:val="en-US" w:eastAsia="zh-CN"/>
        </w:rPr>
        <w:t>报价单</w:t>
      </w:r>
    </w:p>
    <w:tbl>
      <w:tblPr>
        <w:tblStyle w:val="14"/>
        <w:tblW w:w="8502" w:type="dxa"/>
        <w:tblInd w:w="-10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2"/>
        <w:gridCol w:w="25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5952"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color w:val="auto"/>
                <w:sz w:val="24"/>
                <w:szCs w:val="24"/>
                <w:vertAlign w:val="baseline"/>
                <w:lang w:val="en-US" w:eastAsia="zh-CN"/>
              </w:rPr>
            </w:pPr>
            <w:r>
              <w:rPr>
                <w:rFonts w:hint="eastAsia" w:ascii="仿宋_GB2312" w:hAnsi="仿宋_GB2312" w:eastAsia="仿宋_GB2312" w:cs="仿宋_GB2312"/>
                <w:b/>
                <w:bCs/>
                <w:color w:val="auto"/>
                <w:sz w:val="24"/>
                <w:szCs w:val="24"/>
                <w:vertAlign w:val="baseline"/>
                <w:lang w:val="en-US" w:eastAsia="zh-CN"/>
              </w:rPr>
              <w:t>服务内容</w:t>
            </w:r>
          </w:p>
        </w:tc>
        <w:tc>
          <w:tcPr>
            <w:tcW w:w="2550"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color w:val="auto"/>
                <w:sz w:val="24"/>
                <w:szCs w:val="24"/>
                <w:vertAlign w:val="baseline"/>
                <w:lang w:val="en-US" w:eastAsia="zh-CN"/>
              </w:rPr>
            </w:pPr>
            <w:r>
              <w:rPr>
                <w:rFonts w:hint="eastAsia" w:ascii="仿宋_GB2312" w:hAnsi="仿宋_GB2312" w:eastAsia="仿宋_GB2312" w:cs="仿宋_GB2312"/>
                <w:b/>
                <w:bCs/>
                <w:color w:val="auto"/>
                <w:sz w:val="24"/>
                <w:szCs w:val="24"/>
                <w:vertAlign w:val="baseline"/>
                <w:lang w:val="en-US" w:eastAsia="zh-CN"/>
              </w:rPr>
              <w:t>服务价格（元）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4" w:hRule="atLeast"/>
        </w:trPr>
        <w:tc>
          <w:tcPr>
            <w:tcW w:w="5952"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医院2025.1.1～2026.12.31的</w:t>
            </w:r>
          </w:p>
          <w:p>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auto"/>
                <w:sz w:val="24"/>
                <w:szCs w:val="24"/>
                <w:vertAlign w:val="baseline"/>
                <w:lang w:val="en-US" w:eastAsia="zh-CN"/>
              </w:rPr>
            </w:pPr>
            <w:r>
              <w:rPr>
                <w:rFonts w:hint="eastAsia" w:ascii="仿宋_GB2312" w:hAnsi="仿宋_GB2312" w:eastAsia="仿宋_GB2312" w:cs="仿宋_GB2312"/>
                <w:color w:val="auto"/>
                <w:sz w:val="24"/>
                <w:szCs w:val="24"/>
                <w:vertAlign w:val="baseline"/>
                <w:lang w:val="en-US" w:eastAsia="zh-CN"/>
              </w:rPr>
              <w:t>医保基金使用合规性筛查与管理指导服务</w:t>
            </w:r>
          </w:p>
        </w:tc>
        <w:tc>
          <w:tcPr>
            <w:tcW w:w="2550"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color w:val="auto"/>
                <w:sz w:val="24"/>
                <w:szCs w:val="24"/>
                <w:vertAlign w:val="baseline"/>
                <w:lang w:val="en-US" w:eastAsia="zh-CN"/>
              </w:rPr>
            </w:pPr>
          </w:p>
        </w:tc>
      </w:tr>
    </w:tbl>
    <w:p>
      <w:pPr>
        <w:jc w:val="both"/>
        <w:rPr>
          <w:rFonts w:hint="eastAsia" w:ascii="仿宋_GB2312" w:hAnsi="仿宋_GB2312" w:eastAsia="仿宋_GB2312" w:cs="仿宋_GB2312"/>
          <w:color w:val="auto"/>
          <w:sz w:val="28"/>
          <w:szCs w:val="28"/>
          <w:lang w:val="en-US" w:eastAsia="zh-CN"/>
        </w:rPr>
      </w:pPr>
    </w:p>
    <w:p>
      <w:pPr>
        <w:jc w:val="both"/>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对于报价的细化与</w:t>
      </w:r>
      <w:bookmarkStart w:id="0" w:name="_GoBack"/>
      <w:bookmarkEnd w:id="0"/>
      <w:r>
        <w:rPr>
          <w:rFonts w:hint="eastAsia" w:ascii="仿宋_GB2312" w:hAnsi="仿宋_GB2312" w:eastAsia="仿宋_GB2312" w:cs="仿宋_GB2312"/>
          <w:color w:val="auto"/>
          <w:sz w:val="28"/>
          <w:szCs w:val="28"/>
          <w:lang w:val="en-US" w:eastAsia="zh-CN"/>
        </w:rPr>
        <w:t>追加说明（如有）：</w:t>
      </w:r>
    </w:p>
    <w:p>
      <w:pPr>
        <w:rPr>
          <w:rFonts w:hint="eastAsia" w:ascii="仿宋_GB2312" w:hAnsi="仿宋_GB2312" w:eastAsia="仿宋_GB2312" w:cs="仿宋_GB2312"/>
          <w:b w:val="0"/>
          <w:bCs w:val="0"/>
          <w:color w:val="auto"/>
          <w:sz w:val="32"/>
          <w:szCs w:val="32"/>
          <w:lang w:val="en-US" w:eastAsia="zh-CN"/>
        </w:rPr>
      </w:pPr>
    </w:p>
    <w:p>
      <w:pPr>
        <w:rPr>
          <w:rFonts w:hint="eastAsia" w:ascii="仿宋_GB2312" w:hAnsi="仿宋_GB2312" w:eastAsia="仿宋_GB2312" w:cs="仿宋_GB2312"/>
          <w:b w:val="0"/>
          <w:bCs w:val="0"/>
          <w:color w:val="auto"/>
          <w:sz w:val="32"/>
          <w:szCs w:val="32"/>
          <w:lang w:val="en-US" w:eastAsia="zh-CN"/>
        </w:rPr>
      </w:pPr>
    </w:p>
    <w:p>
      <w:pPr>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参与供应商盖章：</w:t>
      </w:r>
    </w:p>
    <w:p>
      <w:pPr>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br w:type="page"/>
      </w:r>
    </w:p>
    <w:p>
      <w:pPr>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附件4</w:t>
      </w:r>
    </w:p>
    <w:p>
      <w:pPr>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44"/>
          <w:szCs w:val="44"/>
          <w:lang w:val="en-US" w:eastAsia="zh-CN"/>
        </w:rPr>
        <w:t>同类服务/产品应用情况表</w:t>
      </w:r>
    </w:p>
    <w:tbl>
      <w:tblPr>
        <w:tblStyle w:val="14"/>
        <w:tblpPr w:leftFromText="180" w:rightFromText="180" w:vertAnchor="text" w:horzAnchor="page" w:tblpX="1697" w:tblpY="146"/>
        <w:tblOverlap w:val="never"/>
        <w:tblW w:w="87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3240"/>
        <w:gridCol w:w="1410"/>
        <w:gridCol w:w="1485"/>
        <w:gridCol w:w="1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序号</w:t>
            </w:r>
          </w:p>
        </w:tc>
        <w:tc>
          <w:tcPr>
            <w:tcW w:w="3240"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同类服务/产品采购单位</w:t>
            </w:r>
          </w:p>
        </w:tc>
        <w:tc>
          <w:tcPr>
            <w:tcW w:w="1410"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采购年度</w:t>
            </w:r>
          </w:p>
        </w:tc>
        <w:tc>
          <w:tcPr>
            <w:tcW w:w="148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联系人</w:t>
            </w:r>
          </w:p>
        </w:tc>
        <w:tc>
          <w:tcPr>
            <w:tcW w:w="19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b/>
                <w:bCs/>
                <w:sz w:val="24"/>
                <w:szCs w:val="24"/>
                <w:vertAlign w:val="baseline"/>
                <w:lang w:val="en-US" w:eastAsia="zh-CN"/>
              </w:rPr>
            </w:pPr>
            <w:r>
              <w:rPr>
                <w:rFonts w:hint="eastAsia" w:ascii="仿宋_GB2312" w:hAnsi="仿宋_GB2312" w:eastAsia="仿宋_GB2312" w:cs="仿宋_GB2312"/>
                <w:b/>
                <w:bCs/>
                <w:sz w:val="24"/>
                <w:szCs w:val="24"/>
                <w:vertAlign w:val="baseline"/>
                <w:lang w:val="en-US" w:eastAsia="zh-CN"/>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trPr>
        <w:tc>
          <w:tcPr>
            <w:tcW w:w="705" w:type="dxa"/>
            <w:vAlign w:val="center"/>
          </w:tcPr>
          <w:p>
            <w:pPr>
              <w:keepNext w:val="0"/>
              <w:keepLines w:val="0"/>
              <w:suppressLineNumbers w:val="0"/>
              <w:spacing w:before="0" w:beforeAutospacing="0" w:after="0" w:afterAutospacing="0"/>
              <w:ind w:left="0" w:right="0"/>
              <w:jc w:val="center"/>
              <w:rPr>
                <w:rFonts w:hint="eastAsia" w:ascii="仿宋_GB2312" w:hAnsi="仿宋_GB2312" w:eastAsia="仿宋_GB2312" w:cs="仿宋_GB2312"/>
                <w:sz w:val="24"/>
                <w:szCs w:val="24"/>
                <w:vertAlign w:val="baseline"/>
                <w:lang w:val="en-US" w:eastAsia="zh-CN"/>
              </w:rPr>
            </w:pPr>
          </w:p>
        </w:tc>
        <w:tc>
          <w:tcPr>
            <w:tcW w:w="324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10"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48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c>
          <w:tcPr>
            <w:tcW w:w="1905" w:type="dxa"/>
            <w:vAlign w:val="center"/>
          </w:tcPr>
          <w:p>
            <w:pPr>
              <w:keepNext w:val="0"/>
              <w:keepLines w:val="0"/>
              <w:suppressLineNumbers w:val="0"/>
              <w:spacing w:before="0" w:beforeAutospacing="0" w:after="0" w:afterAutospacing="0"/>
              <w:ind w:left="0" w:right="0"/>
              <w:jc w:val="both"/>
              <w:rPr>
                <w:rFonts w:hint="eastAsia" w:ascii="仿宋_GB2312" w:hAnsi="仿宋_GB2312" w:eastAsia="仿宋_GB2312" w:cs="仿宋_GB2312"/>
                <w:sz w:val="24"/>
                <w:szCs w:val="24"/>
                <w:vertAlign w:val="baseline"/>
                <w:lang w:val="en-US" w:eastAsia="zh-CN"/>
              </w:rPr>
            </w:pPr>
          </w:p>
        </w:tc>
      </w:tr>
    </w:tbl>
    <w:p>
      <w:pPr>
        <w:rPr>
          <w:rFonts w:hint="eastAsia" w:ascii="仿宋_GB2312" w:hAnsi="仿宋_GB2312" w:eastAsia="仿宋_GB2312" w:cs="仿宋_GB2312"/>
          <w:b w:val="0"/>
          <w:bCs w:val="0"/>
          <w:sz w:val="32"/>
          <w:szCs w:val="32"/>
          <w:lang w:val="en-US" w:eastAsia="zh-CN"/>
        </w:rPr>
      </w:pPr>
    </w:p>
    <w:p>
      <w:pPr>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供应商盖章：</w:t>
      </w:r>
    </w:p>
    <w:sectPr>
      <w:pgSz w:w="11906" w:h="16838"/>
      <w:pgMar w:top="1440" w:right="1803" w:bottom="1440" w:left="1803" w:header="851" w:footer="992" w:gutter="0"/>
      <w:cols w:space="0" w:num="1"/>
      <w:rtlGutter w:val="0"/>
      <w:docGrid w:type="line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文星黑体">
    <w:altName w:val="黑体"/>
    <w:panose1 w:val="0201060900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0"/>
  <w:bordersDoNotSurroundFooter w:val="0"/>
  <w:documentProtection w:enforcement="0"/>
  <w:defaultTabStop w:val="420"/>
  <w:drawingGridVerticalSpacing w:val="16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746503"/>
    <w:rsid w:val="0090217C"/>
    <w:rsid w:val="014E0280"/>
    <w:rsid w:val="01D518FF"/>
    <w:rsid w:val="0306783C"/>
    <w:rsid w:val="03974053"/>
    <w:rsid w:val="041012AE"/>
    <w:rsid w:val="05644285"/>
    <w:rsid w:val="056E3308"/>
    <w:rsid w:val="058811AD"/>
    <w:rsid w:val="05983920"/>
    <w:rsid w:val="06616A6F"/>
    <w:rsid w:val="06637264"/>
    <w:rsid w:val="06641415"/>
    <w:rsid w:val="06D21E17"/>
    <w:rsid w:val="06D70A48"/>
    <w:rsid w:val="072E50C6"/>
    <w:rsid w:val="07827B14"/>
    <w:rsid w:val="08847F6C"/>
    <w:rsid w:val="088966EE"/>
    <w:rsid w:val="0962759A"/>
    <w:rsid w:val="099A24D8"/>
    <w:rsid w:val="0A5B73EA"/>
    <w:rsid w:val="0A673E5F"/>
    <w:rsid w:val="0A7105F0"/>
    <w:rsid w:val="0AE47B1E"/>
    <w:rsid w:val="0B50556E"/>
    <w:rsid w:val="0BC2087A"/>
    <w:rsid w:val="0C0E2D62"/>
    <w:rsid w:val="0C8666E0"/>
    <w:rsid w:val="0D0328AB"/>
    <w:rsid w:val="0DB73133"/>
    <w:rsid w:val="0E0D2C40"/>
    <w:rsid w:val="0E441926"/>
    <w:rsid w:val="0E535960"/>
    <w:rsid w:val="0E5674D9"/>
    <w:rsid w:val="0EB466F8"/>
    <w:rsid w:val="0EBF7799"/>
    <w:rsid w:val="0F4722FA"/>
    <w:rsid w:val="0F760644"/>
    <w:rsid w:val="0F897808"/>
    <w:rsid w:val="0FA10E73"/>
    <w:rsid w:val="0FE867C1"/>
    <w:rsid w:val="0FFB437A"/>
    <w:rsid w:val="105F5910"/>
    <w:rsid w:val="10CB7670"/>
    <w:rsid w:val="1129237A"/>
    <w:rsid w:val="112A7A9F"/>
    <w:rsid w:val="123810C3"/>
    <w:rsid w:val="12580EEC"/>
    <w:rsid w:val="125F6671"/>
    <w:rsid w:val="128B4852"/>
    <w:rsid w:val="139E5CBD"/>
    <w:rsid w:val="139F5A87"/>
    <w:rsid w:val="13E6618F"/>
    <w:rsid w:val="14954624"/>
    <w:rsid w:val="15CF09FC"/>
    <w:rsid w:val="16344C46"/>
    <w:rsid w:val="16393602"/>
    <w:rsid w:val="16DC7AE0"/>
    <w:rsid w:val="170731BD"/>
    <w:rsid w:val="17450FC9"/>
    <w:rsid w:val="1753483A"/>
    <w:rsid w:val="178F45DF"/>
    <w:rsid w:val="17C3113B"/>
    <w:rsid w:val="185C0051"/>
    <w:rsid w:val="1940115E"/>
    <w:rsid w:val="19F52E2A"/>
    <w:rsid w:val="1ABE3A43"/>
    <w:rsid w:val="1AC3071F"/>
    <w:rsid w:val="1B27651E"/>
    <w:rsid w:val="1B4D18DA"/>
    <w:rsid w:val="1B5561F5"/>
    <w:rsid w:val="1BF82CE0"/>
    <w:rsid w:val="1C9E1978"/>
    <w:rsid w:val="1CCB5656"/>
    <w:rsid w:val="1D502575"/>
    <w:rsid w:val="1DA57A56"/>
    <w:rsid w:val="1DC12523"/>
    <w:rsid w:val="1E39543E"/>
    <w:rsid w:val="1EAC3F2C"/>
    <w:rsid w:val="1EC747A1"/>
    <w:rsid w:val="1FF70BA6"/>
    <w:rsid w:val="1FF86EBC"/>
    <w:rsid w:val="200F1615"/>
    <w:rsid w:val="209100DD"/>
    <w:rsid w:val="20AC7391"/>
    <w:rsid w:val="20BA0C74"/>
    <w:rsid w:val="20F60EBA"/>
    <w:rsid w:val="21A437E9"/>
    <w:rsid w:val="21BF55DE"/>
    <w:rsid w:val="21E03505"/>
    <w:rsid w:val="2293423E"/>
    <w:rsid w:val="22BE48A5"/>
    <w:rsid w:val="22EA0E31"/>
    <w:rsid w:val="23597745"/>
    <w:rsid w:val="23A96C0E"/>
    <w:rsid w:val="242C03B8"/>
    <w:rsid w:val="24314357"/>
    <w:rsid w:val="24355AC3"/>
    <w:rsid w:val="24F06D17"/>
    <w:rsid w:val="261579EA"/>
    <w:rsid w:val="2637721C"/>
    <w:rsid w:val="26D45005"/>
    <w:rsid w:val="26F536DC"/>
    <w:rsid w:val="27C129C2"/>
    <w:rsid w:val="2823306E"/>
    <w:rsid w:val="28460323"/>
    <w:rsid w:val="29487F82"/>
    <w:rsid w:val="29770FFA"/>
    <w:rsid w:val="29B47B51"/>
    <w:rsid w:val="2BC4525D"/>
    <w:rsid w:val="2BE1248B"/>
    <w:rsid w:val="2BF70ED7"/>
    <w:rsid w:val="2C8D3362"/>
    <w:rsid w:val="2CBD7D6D"/>
    <w:rsid w:val="2CF34CB0"/>
    <w:rsid w:val="2D067FF6"/>
    <w:rsid w:val="2D453ECC"/>
    <w:rsid w:val="2DA97563"/>
    <w:rsid w:val="2DBE0883"/>
    <w:rsid w:val="2DBF247F"/>
    <w:rsid w:val="2DFC5E4F"/>
    <w:rsid w:val="2E127BEC"/>
    <w:rsid w:val="2ED737AD"/>
    <w:rsid w:val="2F1B0CB4"/>
    <w:rsid w:val="2FA74CC2"/>
    <w:rsid w:val="30261BDE"/>
    <w:rsid w:val="30BA749B"/>
    <w:rsid w:val="30E83BF7"/>
    <w:rsid w:val="319A1B98"/>
    <w:rsid w:val="326C6156"/>
    <w:rsid w:val="32915430"/>
    <w:rsid w:val="32EB18B3"/>
    <w:rsid w:val="338E42E2"/>
    <w:rsid w:val="33B8159B"/>
    <w:rsid w:val="33DD3CC2"/>
    <w:rsid w:val="33E5027E"/>
    <w:rsid w:val="34742945"/>
    <w:rsid w:val="349D7AB3"/>
    <w:rsid w:val="34B302E9"/>
    <w:rsid w:val="34B3356C"/>
    <w:rsid w:val="3507227E"/>
    <w:rsid w:val="35B14893"/>
    <w:rsid w:val="3645113D"/>
    <w:rsid w:val="364C6A4B"/>
    <w:rsid w:val="3695720F"/>
    <w:rsid w:val="37882F53"/>
    <w:rsid w:val="378B19B6"/>
    <w:rsid w:val="37DB39C9"/>
    <w:rsid w:val="38442533"/>
    <w:rsid w:val="39BC3C69"/>
    <w:rsid w:val="3AB050B1"/>
    <w:rsid w:val="3B8A4BB6"/>
    <w:rsid w:val="3BAA707A"/>
    <w:rsid w:val="3BE22435"/>
    <w:rsid w:val="3BE91C1D"/>
    <w:rsid w:val="3C274923"/>
    <w:rsid w:val="3C59024E"/>
    <w:rsid w:val="3C732980"/>
    <w:rsid w:val="3D4572EC"/>
    <w:rsid w:val="3D4F6ED0"/>
    <w:rsid w:val="3DD5126E"/>
    <w:rsid w:val="3E7F198B"/>
    <w:rsid w:val="4093415D"/>
    <w:rsid w:val="40A34F94"/>
    <w:rsid w:val="40C11B8E"/>
    <w:rsid w:val="40F724E5"/>
    <w:rsid w:val="43B1151D"/>
    <w:rsid w:val="43B62B93"/>
    <w:rsid w:val="453C4CFD"/>
    <w:rsid w:val="455E789D"/>
    <w:rsid w:val="45C97AD5"/>
    <w:rsid w:val="46561CC4"/>
    <w:rsid w:val="46F964AC"/>
    <w:rsid w:val="47C13124"/>
    <w:rsid w:val="486C7417"/>
    <w:rsid w:val="49CA635B"/>
    <w:rsid w:val="4A306100"/>
    <w:rsid w:val="4B312183"/>
    <w:rsid w:val="4BAA0B7F"/>
    <w:rsid w:val="4BDF7F2A"/>
    <w:rsid w:val="4C515440"/>
    <w:rsid w:val="4CCD63FC"/>
    <w:rsid w:val="4DD44E9C"/>
    <w:rsid w:val="4E17470B"/>
    <w:rsid w:val="4EDD2EEB"/>
    <w:rsid w:val="4F097B75"/>
    <w:rsid w:val="501713DB"/>
    <w:rsid w:val="5026344A"/>
    <w:rsid w:val="5037594C"/>
    <w:rsid w:val="504D085B"/>
    <w:rsid w:val="511538A8"/>
    <w:rsid w:val="51206FDE"/>
    <w:rsid w:val="51491C22"/>
    <w:rsid w:val="518542D3"/>
    <w:rsid w:val="518E7743"/>
    <w:rsid w:val="51965E4E"/>
    <w:rsid w:val="51A2052E"/>
    <w:rsid w:val="51F17CF9"/>
    <w:rsid w:val="51FE2564"/>
    <w:rsid w:val="51FE61A2"/>
    <w:rsid w:val="52496FE9"/>
    <w:rsid w:val="528D6E2B"/>
    <w:rsid w:val="52E83DC5"/>
    <w:rsid w:val="54017CE1"/>
    <w:rsid w:val="54571857"/>
    <w:rsid w:val="54AF3AFE"/>
    <w:rsid w:val="54B35F20"/>
    <w:rsid w:val="54C84956"/>
    <w:rsid w:val="54DF2FAA"/>
    <w:rsid w:val="54FF335A"/>
    <w:rsid w:val="551249D2"/>
    <w:rsid w:val="55223F2F"/>
    <w:rsid w:val="55AB6F58"/>
    <w:rsid w:val="55BC1C18"/>
    <w:rsid w:val="560E4F32"/>
    <w:rsid w:val="5661187C"/>
    <w:rsid w:val="5712074C"/>
    <w:rsid w:val="57233744"/>
    <w:rsid w:val="57764B7D"/>
    <w:rsid w:val="57B044E5"/>
    <w:rsid w:val="57F26A33"/>
    <w:rsid w:val="58E75789"/>
    <w:rsid w:val="5967740F"/>
    <w:rsid w:val="5992280D"/>
    <w:rsid w:val="5AFE414F"/>
    <w:rsid w:val="5BD144F3"/>
    <w:rsid w:val="5C1E32DA"/>
    <w:rsid w:val="5C6309D2"/>
    <w:rsid w:val="5C6410A0"/>
    <w:rsid w:val="5C7D1BD1"/>
    <w:rsid w:val="5CDF47D5"/>
    <w:rsid w:val="5CEE3FCD"/>
    <w:rsid w:val="5D0A749E"/>
    <w:rsid w:val="5D703C0D"/>
    <w:rsid w:val="5D9B7C91"/>
    <w:rsid w:val="5DA24171"/>
    <w:rsid w:val="5DD830E4"/>
    <w:rsid w:val="5EC42E35"/>
    <w:rsid w:val="60172EEB"/>
    <w:rsid w:val="60D260B0"/>
    <w:rsid w:val="61594C52"/>
    <w:rsid w:val="618A062A"/>
    <w:rsid w:val="624772C6"/>
    <w:rsid w:val="626F6842"/>
    <w:rsid w:val="6272254B"/>
    <w:rsid w:val="628B540E"/>
    <w:rsid w:val="63640CF5"/>
    <w:rsid w:val="639C74DA"/>
    <w:rsid w:val="63CB7229"/>
    <w:rsid w:val="642C2CA0"/>
    <w:rsid w:val="64AB0B17"/>
    <w:rsid w:val="64E613E5"/>
    <w:rsid w:val="64F07963"/>
    <w:rsid w:val="65AD00EC"/>
    <w:rsid w:val="65B94855"/>
    <w:rsid w:val="66534AD7"/>
    <w:rsid w:val="667C5FCE"/>
    <w:rsid w:val="66C8699E"/>
    <w:rsid w:val="66E05971"/>
    <w:rsid w:val="6742726E"/>
    <w:rsid w:val="67761523"/>
    <w:rsid w:val="67782713"/>
    <w:rsid w:val="68504699"/>
    <w:rsid w:val="685C0C8B"/>
    <w:rsid w:val="689C5443"/>
    <w:rsid w:val="69252342"/>
    <w:rsid w:val="69CB420D"/>
    <w:rsid w:val="69D86BC2"/>
    <w:rsid w:val="6AEE4BF2"/>
    <w:rsid w:val="6B870862"/>
    <w:rsid w:val="6BAB4EF0"/>
    <w:rsid w:val="6D373CB7"/>
    <w:rsid w:val="6D383A53"/>
    <w:rsid w:val="6DE30EB1"/>
    <w:rsid w:val="6DF6410C"/>
    <w:rsid w:val="6E030EDF"/>
    <w:rsid w:val="6E8A3E52"/>
    <w:rsid w:val="6E955349"/>
    <w:rsid w:val="6EEA6D4F"/>
    <w:rsid w:val="6EF26DFE"/>
    <w:rsid w:val="6FFB68E8"/>
    <w:rsid w:val="71644D17"/>
    <w:rsid w:val="71747FEB"/>
    <w:rsid w:val="71865001"/>
    <w:rsid w:val="7195626F"/>
    <w:rsid w:val="71E73A79"/>
    <w:rsid w:val="72197B1B"/>
    <w:rsid w:val="727B5BA7"/>
    <w:rsid w:val="72DB2E88"/>
    <w:rsid w:val="72F801B5"/>
    <w:rsid w:val="735D5523"/>
    <w:rsid w:val="73AA5FF5"/>
    <w:rsid w:val="743E5AB8"/>
    <w:rsid w:val="76926F94"/>
    <w:rsid w:val="76D4524B"/>
    <w:rsid w:val="76F75A5E"/>
    <w:rsid w:val="76F774A3"/>
    <w:rsid w:val="77087169"/>
    <w:rsid w:val="77305324"/>
    <w:rsid w:val="77D17783"/>
    <w:rsid w:val="78080ACE"/>
    <w:rsid w:val="786067D4"/>
    <w:rsid w:val="78752CF5"/>
    <w:rsid w:val="78BA7C38"/>
    <w:rsid w:val="78D93B02"/>
    <w:rsid w:val="790D0676"/>
    <w:rsid w:val="79370F44"/>
    <w:rsid w:val="794C4C3B"/>
    <w:rsid w:val="7A2C3129"/>
    <w:rsid w:val="7A9F7EA6"/>
    <w:rsid w:val="7B037EB5"/>
    <w:rsid w:val="7B153515"/>
    <w:rsid w:val="7BBD6CAF"/>
    <w:rsid w:val="7BF62302"/>
    <w:rsid w:val="7CDA444A"/>
    <w:rsid w:val="7CF62C3D"/>
    <w:rsid w:val="7D2434E6"/>
    <w:rsid w:val="7D503D91"/>
    <w:rsid w:val="7E33156A"/>
    <w:rsid w:val="7ECA3EAC"/>
    <w:rsid w:val="7ECC5F5E"/>
    <w:rsid w:val="7EF72B1D"/>
    <w:rsid w:val="7F44691E"/>
    <w:rsid w:val="7F571FE5"/>
    <w:rsid w:val="7F596664"/>
    <w:rsid w:val="7FD332B7"/>
    <w:rsid w:val="7FF560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3"/>
    <w:basedOn w:val="1"/>
    <w:next w:val="5"/>
    <w:qFormat/>
    <w:uiPriority w:val="0"/>
    <w:pPr>
      <w:jc w:val="left"/>
      <w:outlineLvl w:val="2"/>
    </w:pPr>
    <w:rPr>
      <w:rFonts w:hint="eastAsia" w:ascii="宋体" w:hAnsi="宋体" w:eastAsia="文星黑体"/>
      <w:kern w:val="0"/>
    </w:rPr>
  </w:style>
  <w:style w:type="character" w:default="1" w:styleId="11">
    <w:name w:val="Default Paragraph Font"/>
    <w:semiHidden/>
    <w:qFormat/>
    <w:uiPriority w:val="0"/>
  </w:style>
  <w:style w:type="table" w:default="1" w:styleId="1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Layout w:type="fixed"/>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1"/>
    <w:qFormat/>
    <w:uiPriority w:val="0"/>
    <w:pPr>
      <w:spacing w:after="120" w:afterLines="0" w:afterAutospacing="0"/>
      <w:ind w:left="420" w:leftChars="200"/>
    </w:pPr>
  </w:style>
  <w:style w:type="paragraph" w:styleId="5">
    <w:name w:val="Body Text First Indent"/>
    <w:basedOn w:val="1"/>
    <w:next w:val="1"/>
    <w:qFormat/>
    <w:uiPriority w:val="0"/>
    <w:pPr>
      <w:snapToGrid w:val="0"/>
      <w:ind w:firstLine="640" w:firstLineChars="200"/>
    </w:pPr>
  </w:style>
  <w:style w:type="paragraph" w:styleId="6">
    <w:name w:val="Body Text"/>
    <w:basedOn w:val="1"/>
    <w:qFormat/>
    <w:uiPriority w:val="0"/>
    <w:pPr>
      <w:spacing w:line="300" w:lineRule="exact"/>
    </w:pPr>
    <w:rPr>
      <w:rFonts w:ascii="宋体" w:hAnsi="宋体"/>
      <w:sz w:val="24"/>
    </w:rPr>
  </w:style>
  <w:style w:type="paragraph" w:styleId="7">
    <w:name w:val="Plain Text"/>
    <w:basedOn w:val="1"/>
    <w:qFormat/>
    <w:uiPriority w:val="0"/>
    <w:rPr>
      <w:rFonts w:ascii="宋体" w:hAnsi="Courier New"/>
      <w:szCs w:val="20"/>
    </w:rPr>
  </w:style>
  <w:style w:type="paragraph" w:styleId="8">
    <w:name w:val="footer"/>
    <w:basedOn w:val="1"/>
    <w:semiHidden/>
    <w:unhideWhenUsed/>
    <w:qFormat/>
    <w:uiPriority w:val="99"/>
    <w:pPr>
      <w:tabs>
        <w:tab w:val="center" w:pos="4153"/>
        <w:tab w:val="right" w:pos="8306"/>
      </w:tabs>
      <w:snapToGrid w:val="0"/>
      <w:jc w:val="left"/>
    </w:pPr>
    <w:rPr>
      <w:sz w:val="18"/>
      <w:szCs w:val="18"/>
    </w:rPr>
  </w:style>
  <w:style w:type="paragraph" w:styleId="9">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2">
    <w:name w:val="Hyperlink"/>
    <w:basedOn w:val="11"/>
    <w:semiHidden/>
    <w:unhideWhenUsed/>
    <w:qFormat/>
    <w:uiPriority w:val="99"/>
    <w:rPr>
      <w:color w:val="0000FF"/>
      <w:u w:val="single"/>
    </w:rPr>
  </w:style>
  <w:style w:type="table" w:styleId="14">
    <w:name w:val="Table Grid"/>
    <w:basedOn w:val="13"/>
    <w:qFormat/>
    <w:uiPriority w:val="59"/>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customStyle="1" w:styleId="15">
    <w:name w:val="font01"/>
    <w:basedOn w:val="11"/>
    <w:qFormat/>
    <w:uiPriority w:val="0"/>
    <w:rPr>
      <w:rFonts w:hint="default" w:ascii="Times New Roman" w:hAnsi="Times New Roman" w:cs="Times New Roman"/>
      <w:color w:val="0000FF"/>
      <w:sz w:val="21"/>
      <w:szCs w:val="21"/>
      <w:u w:val="none"/>
    </w:rPr>
  </w:style>
  <w:style w:type="character" w:customStyle="1" w:styleId="16">
    <w:name w:val="font21"/>
    <w:basedOn w:val="11"/>
    <w:qFormat/>
    <w:uiPriority w:val="0"/>
    <w:rPr>
      <w:rFonts w:hint="eastAsia" w:ascii="宋体" w:hAnsi="宋体" w:eastAsia="宋体" w:cs="宋体"/>
      <w:color w:val="0000FF"/>
      <w:sz w:val="21"/>
      <w:szCs w:val="21"/>
      <w:u w:val="none"/>
    </w:rPr>
  </w:style>
  <w:style w:type="character" w:customStyle="1" w:styleId="17">
    <w:name w:val="font11"/>
    <w:basedOn w:val="11"/>
    <w:qFormat/>
    <w:uiPriority w:val="0"/>
    <w:rPr>
      <w:rFonts w:hint="eastAsia" w:ascii="宋体" w:hAnsi="宋体" w:eastAsia="宋体" w:cs="宋体"/>
      <w:color w:val="0000FF"/>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2</TotalTime>
  <ScaleCrop>false</ScaleCrop>
  <LinksUpToDate>false</LinksUpToDate>
  <CharactersWithSpaces>0</CharactersWithSpaces>
  <Application>WPS Office_11.8.2.7978_F1E327BC-269C-435d-A152-05C5408002CA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2021-05-18T09:21:00Z</dcterms:created>
  <dc:creator>work</dc:creator>
  <cp:lastModifiedBy>张卫强</cp:lastModifiedBy>
  <dcterms:modified xsi:type="dcterms:W3CDTF">2026-07-28T02:47:48Z</dcterms:modified>
  <dc:title>关于邀请参加</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2052-11.8.2.7978</vt:lpwstr>
  </property>
</Properties>
</file>