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0000FF"/>
          <w:sz w:val="32"/>
          <w:szCs w:val="32"/>
          <w:u w:val="single"/>
          <w:lang w:val="en-US" w:eastAsia="zh-CN"/>
        </w:rPr>
        <w:t>LZ2026-26ZW</w:t>
      </w:r>
      <w:r>
        <w:rPr>
          <w:rFonts w:hint="eastAsia" w:ascii="仿宋_GB2312" w:hAnsi="仿宋_GB2312" w:eastAsia="仿宋_GB2312" w:cs="仿宋_GB2312"/>
          <w:color w:val="auto"/>
          <w:sz w:val="32"/>
          <w:szCs w:val="32"/>
          <w:u w:val="single"/>
          <w:lang w:val="en-US" w:eastAsia="zh-CN"/>
        </w:rPr>
        <w:t>的五金杂品</w:t>
      </w:r>
      <w:r>
        <w:rPr>
          <w:rFonts w:hint="eastAsia" w:ascii="仿宋_GB2312" w:hAnsi="仿宋_GB2312" w:eastAsia="仿宋_GB2312" w:cs="仿宋_GB2312"/>
          <w:color w:val="auto"/>
          <w:sz w:val="32"/>
          <w:szCs w:val="32"/>
          <w:u w:val="none"/>
          <w:lang w:val="en-US" w:eastAsia="zh-CN"/>
        </w:rPr>
        <w:t>项目</w:t>
      </w:r>
      <w:r>
        <w:rPr>
          <w:rFonts w:hint="eastAsia" w:ascii="仿宋_GB2312" w:hAnsi="仿宋_GB2312" w:eastAsia="仿宋_GB2312" w:cs="仿宋_GB2312"/>
          <w:color w:val="auto"/>
          <w:sz w:val="32"/>
          <w:szCs w:val="32"/>
          <w:lang w:val="en-US" w:eastAsia="zh-CN"/>
        </w:rPr>
        <w:t>实施采购前综合论证，欢迎相关供应商积极参与。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拟参与供应商务必全面、认真阅读本函所有内容，并严格按本函要求落实参与事宜。未按要求履行程序或者未按要求提供资料的供应商，无法取得参与资格。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2026年8月13日14:00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13:45至13:55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医院一年期五金杂品项目，具体见</w:t>
      </w:r>
      <w:r>
        <w:rPr>
          <w:rFonts w:hint="eastAsia" w:ascii="仿宋_GB2312" w:hAnsi="仿宋_GB2312" w:eastAsia="仿宋_GB2312" w:cs="仿宋_GB2312"/>
          <w:b w:val="0"/>
          <w:bCs w:val="0"/>
          <w:color w:val="auto"/>
          <w:sz w:val="32"/>
          <w:szCs w:val="32"/>
          <w:u w:val="single"/>
          <w:lang w:val="en-US" w:eastAsia="zh-CN"/>
        </w:rPr>
        <w:t>附件3</w:t>
      </w:r>
      <w:r>
        <w:rPr>
          <w:rFonts w:hint="eastAsia" w:ascii="仿宋_GB2312" w:hAnsi="仿宋_GB2312" w:eastAsia="仿宋_GB2312" w:cs="仿宋_GB2312"/>
          <w:b w:val="0"/>
          <w:bCs w:val="0"/>
          <w:color w:val="auto"/>
          <w:sz w:val="32"/>
          <w:szCs w:val="32"/>
          <w:lang w:val="en-US" w:eastAsia="zh-CN"/>
        </w:rPr>
        <w:t>《报价单》。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拟参加的供应商应当于 </w:t>
      </w:r>
      <w:r>
        <w:rPr>
          <w:rFonts w:hint="eastAsia" w:ascii="仿宋_GB2312" w:hAnsi="仿宋_GB2312" w:eastAsia="仿宋_GB2312" w:cs="仿宋_GB2312"/>
          <w:color w:val="auto"/>
          <w:sz w:val="32"/>
          <w:szCs w:val="32"/>
          <w:u w:val="single"/>
          <w:lang w:val="en-US" w:eastAsia="zh-CN"/>
        </w:rPr>
        <w:t>2026年8月11日17:00</w:t>
      </w:r>
      <w:r>
        <w:rPr>
          <w:rFonts w:hint="eastAsia" w:ascii="仿宋_GB2312" w:hAnsi="仿宋_GB2312" w:eastAsia="仿宋_GB2312" w:cs="仿宋_GB2312"/>
          <w:color w:val="auto"/>
          <w:sz w:val="32"/>
          <w:szCs w:val="32"/>
          <w:lang w:val="en-US" w:eastAsia="zh-CN"/>
        </w:rPr>
        <w:t>前向本函“八、联系人与联系方式”中的邮箱发送《营业执照》和</w:t>
      </w:r>
      <w:r>
        <w:rPr>
          <w:rFonts w:hint="eastAsia" w:ascii="仿宋_GB2312" w:hAnsi="仿宋_GB2312" w:eastAsia="仿宋_GB2312" w:cs="仿宋_GB2312"/>
          <w:strike w:val="0"/>
          <w:dstrike w:val="0"/>
          <w:color w:val="auto"/>
          <w:sz w:val="32"/>
          <w:szCs w:val="32"/>
          <w:u w:val="single"/>
          <w:lang w:val="en-US" w:eastAsia="zh-CN"/>
        </w:rPr>
        <w:t>附件1</w:t>
      </w:r>
      <w:r>
        <w:rPr>
          <w:rFonts w:hint="eastAsia" w:ascii="仿宋_GB2312" w:hAnsi="仿宋_GB2312" w:eastAsia="仿宋_GB2312" w:cs="仿宋_GB2312"/>
          <w:strike w:val="0"/>
          <w:dstrike w:val="0"/>
          <w:color w:val="auto"/>
          <w:sz w:val="32"/>
          <w:szCs w:val="32"/>
          <w:u w:val="none"/>
          <w:lang w:val="en-US" w:eastAsia="zh-CN"/>
        </w:rPr>
        <w:t>格式的</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通过与供应商进行沟通与谈判，掌握相关产品与服务的质量层次、价格水平、配置方案、保障体系、市场应用等相关信息，为未来实施采购提供标准和依据。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除确有必要且经医院招标办同意外，供应商不可就本项目的全部或者部分提供超过一种方案要求医院进行选择。</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u w:val="none"/>
          <w:lang w:val="en-US" w:eastAsia="zh-CN"/>
        </w:rPr>
        <w:t>《报价单》使用医院前一合同年度采购量模拟带量计算，以总价进行评判。</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本函罗列的医院前一合同年度采购量，仅为供应商确定报价方案使用，且只代表医院之前的采购状况，医院不对未来的实际采购量进行承诺。</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（一）供应商资质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1.《营业执照》复印件1份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2.如，服务属于经营行政许可管理或者经营强制认证管理的，提供相关资质复印件1份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（二）参与人员资质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附件2</w:t>
      </w:r>
      <w:r>
        <w:rPr>
          <w:rFonts w:hint="eastAsia" w:ascii="仿宋_GB2312" w:hAnsi="仿宋_GB2312" w:eastAsia="仿宋_GB2312" w:cs="仿宋_GB2312"/>
          <w:color w:val="auto"/>
          <w:sz w:val="32"/>
          <w:szCs w:val="32"/>
          <w:lang w:val="en-US" w:eastAsia="zh-CN"/>
        </w:rPr>
        <w:t>格式的《法人授权委托书》1份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lang w:val="en-US" w:eastAsia="zh-CN"/>
        </w:rPr>
        <w:t>格式的《报价单》3份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自定义</w:t>
      </w:r>
      <w:r>
        <w:rPr>
          <w:rFonts w:hint="eastAsia" w:ascii="仿宋_GB2312" w:hAnsi="仿宋_GB2312" w:eastAsia="仿宋_GB2312" w:cs="仿宋_GB2312"/>
          <w:color w:val="auto"/>
          <w:sz w:val="32"/>
          <w:szCs w:val="32"/>
          <w:lang w:val="en-US" w:eastAsia="zh-CN"/>
        </w:rPr>
        <w:t>格式A4纸</w:t>
      </w:r>
      <w:r>
        <w:rPr>
          <w:rFonts w:hint="eastAsia" w:ascii="仿宋_GB2312" w:hAnsi="仿宋_GB2312" w:eastAsia="仿宋_GB2312" w:cs="仿宋_GB2312"/>
          <w:color w:val="auto"/>
          <w:sz w:val="32"/>
          <w:szCs w:val="32"/>
          <w:u w:val="single"/>
          <w:lang w:val="en-US" w:eastAsia="zh-CN"/>
        </w:rPr>
        <w:t>正反面</w:t>
      </w:r>
      <w:r>
        <w:rPr>
          <w:rFonts w:hint="eastAsia" w:ascii="仿宋_GB2312" w:hAnsi="仿宋_GB2312" w:eastAsia="仿宋_GB2312" w:cs="仿宋_GB2312"/>
          <w:color w:val="auto"/>
          <w:sz w:val="32"/>
          <w:szCs w:val="32"/>
          <w:lang w:val="en-US" w:eastAsia="zh-CN"/>
        </w:rPr>
        <w:t>打印的《服务方案（产品优势）与质量保障措施》3份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原则上不需提供其他资料，但如果供应商认为确有必要追加提供的，可提供不超过2种、每种1份的其他资料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以上（一）至（五）严格按照要求的种类、数量、顺序整理为一套资料（严禁乱提供非本函要求的资料），每页加盖供应商的红章，使用长尾夹固定。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（一）医院接受供应商在论证前的合理时间来院勘查与咨询，但在来院前需要与医院招标办联系确定相关事宜。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（二）供应商认为本函和本函所附各类具体要求不合理的，以及带有倾向性、歧视性的，请在报名截止前与医院招标办联系沟通。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（三）供应商报名结束后，医院将通过天眼查商业查询平台进行查询，发现供应商之间有出资、隶属、关联或者实际控制关系的，保留先报名供应商的参与资格，取消后报名供应商的参与资格并电话告知。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2.法人授权委托书</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3.报价单</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2026年8月3日</w:t>
      </w:r>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3"/>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公司全称</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电子邮箱</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公司地址</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联系人</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手机号码</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7"/>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pStyle w:val="7"/>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b/>
          <w:bCs w:val="0"/>
          <w:sz w:val="44"/>
          <w:szCs w:val="44"/>
        </w:rPr>
      </w:pPr>
      <w:r>
        <w:rPr>
          <w:rFonts w:hint="eastAsia" w:ascii="仿宋_GB2312" w:hAnsi="仿宋_GB2312" w:eastAsia="仿宋_GB2312" w:cs="仿宋_GB2312"/>
          <w:b/>
          <w:bCs w:val="0"/>
          <w:sz w:val="44"/>
          <w:szCs w:val="44"/>
        </w:rPr>
        <w:t>法人授权委托书</w:t>
      </w: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rPr>
      </w:pPr>
      <w:r>
        <w:rPr>
          <w:rFonts w:hint="eastAsia" w:ascii="仿宋_GB2312" w:eastAsia="仿宋_GB2312"/>
          <w:sz w:val="32"/>
          <w:szCs w:val="32"/>
        </w:rPr>
        <w:t>本授权书声明：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（公司名称）</w:t>
      </w:r>
      <w:r>
        <w:rPr>
          <w:rFonts w:hint="eastAsia" w:ascii="仿宋_GB2312" w:eastAsia="仿宋_GB2312"/>
          <w:sz w:val="32"/>
          <w:szCs w:val="32"/>
        </w:rPr>
        <w:t>法</w:t>
      </w:r>
      <w:r>
        <w:rPr>
          <w:rFonts w:hint="eastAsia" w:ascii="仿宋_GB2312" w:eastAsia="仿宋_GB2312"/>
          <w:sz w:val="32"/>
          <w:szCs w:val="32"/>
          <w:lang w:val="en-US" w:eastAsia="zh-CN"/>
        </w:rPr>
        <w:t>定代表人</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（姓名）</w:t>
      </w:r>
      <w:r>
        <w:rPr>
          <w:rFonts w:hint="eastAsia" w:ascii="仿宋_GB2312" w:eastAsia="仿宋_GB2312"/>
          <w:sz w:val="32"/>
          <w:szCs w:val="32"/>
        </w:rPr>
        <w:t>，代表本</w:t>
      </w:r>
      <w:r>
        <w:rPr>
          <w:rFonts w:hint="eastAsia" w:ascii="仿宋_GB2312" w:eastAsia="仿宋_GB2312"/>
          <w:sz w:val="32"/>
          <w:szCs w:val="32"/>
          <w:lang w:val="en-US" w:eastAsia="zh-CN"/>
        </w:rPr>
        <w:t>公司</w:t>
      </w:r>
      <w:r>
        <w:rPr>
          <w:rFonts w:hint="eastAsia" w:ascii="仿宋_GB2312" w:eastAsia="仿宋_GB2312"/>
          <w:sz w:val="32"/>
          <w:szCs w:val="32"/>
        </w:rPr>
        <w:t>授权</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w:t>
      </w:r>
      <w:r>
        <w:rPr>
          <w:rFonts w:hint="eastAsia" w:ascii="仿宋_GB2312" w:eastAsia="仿宋_GB2312"/>
          <w:sz w:val="32"/>
          <w:szCs w:val="32"/>
          <w:lang w:val="en-US" w:eastAsia="zh-CN"/>
        </w:rPr>
        <w:t>姓名）为</w:t>
      </w:r>
      <w:r>
        <w:rPr>
          <w:rFonts w:hint="eastAsia" w:ascii="仿宋_GB2312" w:eastAsia="仿宋_GB2312"/>
          <w:sz w:val="32"/>
          <w:szCs w:val="32"/>
        </w:rPr>
        <w:t>本</w:t>
      </w:r>
      <w:r>
        <w:rPr>
          <w:rFonts w:hint="eastAsia" w:ascii="仿宋_GB2312" w:eastAsia="仿宋_GB2312"/>
          <w:sz w:val="32"/>
          <w:szCs w:val="32"/>
          <w:lang w:val="en-US" w:eastAsia="zh-CN"/>
        </w:rPr>
        <w:t>公司</w:t>
      </w:r>
      <w:r>
        <w:rPr>
          <w:rFonts w:hint="eastAsia" w:ascii="仿宋_GB2312" w:eastAsia="仿宋_GB2312"/>
          <w:sz w:val="32"/>
          <w:szCs w:val="32"/>
        </w:rPr>
        <w:t>的合法代理人，参加</w:t>
      </w:r>
      <w:r>
        <w:rPr>
          <w:rFonts w:hint="eastAsia" w:ascii="仿宋_GB2312" w:eastAsia="仿宋_GB2312"/>
          <w:sz w:val="32"/>
          <w:szCs w:val="32"/>
          <w:lang w:val="en-US" w:eastAsia="zh-CN"/>
        </w:rPr>
        <w:t>威海市立第三医院</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（项目编号）项目的论证，并</w:t>
      </w:r>
      <w:r>
        <w:rPr>
          <w:rFonts w:hint="eastAsia" w:ascii="仿宋_GB2312" w:eastAsia="仿宋_GB2312"/>
          <w:sz w:val="32"/>
          <w:szCs w:val="32"/>
        </w:rPr>
        <w:t>以本</w:t>
      </w:r>
      <w:r>
        <w:rPr>
          <w:rFonts w:hint="eastAsia" w:ascii="仿宋_GB2312" w:eastAsia="仿宋_GB2312"/>
          <w:sz w:val="32"/>
          <w:szCs w:val="32"/>
          <w:lang w:val="en-US" w:eastAsia="zh-CN"/>
        </w:rPr>
        <w:t>公司</w:t>
      </w:r>
      <w:r>
        <w:rPr>
          <w:rFonts w:hint="eastAsia" w:ascii="仿宋_GB2312" w:eastAsia="仿宋_GB2312"/>
          <w:sz w:val="32"/>
          <w:szCs w:val="32"/>
        </w:rPr>
        <w:t>名义处理一切与之有关的事宜。</w:t>
      </w: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本公司已充分理解本项目</w:t>
      </w:r>
      <w:r>
        <w:rPr>
          <w:rFonts w:hint="eastAsia" w:ascii="仿宋_GB2312" w:eastAsia="仿宋_GB2312"/>
          <w:sz w:val="32"/>
          <w:szCs w:val="32"/>
          <w:u w:val="none"/>
          <w:lang w:val="en-US" w:eastAsia="zh-CN"/>
        </w:rPr>
        <w:t>邀请函的</w:t>
      </w:r>
      <w:r>
        <w:rPr>
          <w:rFonts w:hint="eastAsia" w:ascii="仿宋_GB2312" w:eastAsia="仿宋_GB2312"/>
          <w:sz w:val="32"/>
          <w:szCs w:val="32"/>
          <w:lang w:val="en-US" w:eastAsia="zh-CN"/>
        </w:rPr>
        <w:t>全部内容，并承担因理解错误所导致的不利后果。</w:t>
      </w:r>
    </w:p>
    <w:p>
      <w:pPr>
        <w:pStyle w:val="7"/>
        <w:keepNext w:val="0"/>
        <w:keepLines w:val="0"/>
        <w:pageBreakBefore w:val="0"/>
        <w:widowControl w:val="0"/>
        <w:kinsoku/>
        <w:wordWrap w:val="0"/>
        <w:overflowPunct/>
        <w:topLinePunct w:val="0"/>
        <w:autoSpaceDE/>
        <w:autoSpaceDN/>
        <w:bidi w:val="0"/>
        <w:adjustRightInd w:val="0"/>
        <w:snapToGrid w:val="0"/>
        <w:spacing w:line="500" w:lineRule="exact"/>
        <w:ind w:firstLine="627" w:firstLineChars="196"/>
        <w:textAlignment w:val="auto"/>
        <w:rPr>
          <w:rFonts w:hint="eastAsia" w:ascii="仿宋_GB2312" w:hAnsi="仿宋_GB2312" w:eastAsia="仿宋_GB2312" w:cs="仿宋_GB2312"/>
          <w:sz w:val="32"/>
          <w:szCs w:val="32"/>
        </w:rPr>
      </w:pP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u w:val="single"/>
        </w:rPr>
        <w:t xml:space="preserve">              </w:t>
      </w: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授权单位在此处盖章</w:t>
      </w:r>
      <w:r>
        <w:rPr>
          <w:rFonts w:hint="eastAsia" w:ascii="仿宋_GB2312" w:hAnsi="仿宋_GB2312" w:eastAsia="仿宋_GB2312" w:cs="仿宋_GB2312"/>
          <w:sz w:val="32"/>
          <w:szCs w:val="32"/>
          <w:lang w:val="en-US" w:eastAsia="zh-CN"/>
        </w:rPr>
        <w:t>）</w:t>
      </w:r>
    </w:p>
    <w:p>
      <w:pPr>
        <w:pStyle w:val="7"/>
        <w:keepNext w:val="0"/>
        <w:keepLines w:val="0"/>
        <w:pageBreakBefore w:val="0"/>
        <w:widowControl w:val="0"/>
        <w:kinsoku/>
        <w:wordWrap w:val="0"/>
        <w:overflowPunct/>
        <w:topLinePunct w:val="0"/>
        <w:autoSpaceDE/>
        <w:autoSpaceDN/>
        <w:bidi w:val="0"/>
        <w:adjustRightInd w:val="0"/>
        <w:snapToGrid w:val="0"/>
        <w:spacing w:line="500" w:lineRule="exact"/>
        <w:ind w:firstLine="320" w:firstLineChars="1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被授权人签字：</w:t>
      </w:r>
      <w:r>
        <w:rPr>
          <w:rFonts w:hint="eastAsia" w:ascii="仿宋_GB2312" w:hAnsi="仿宋_GB2312" w:eastAsia="仿宋_GB2312" w:cs="仿宋_GB2312"/>
          <w:sz w:val="32"/>
          <w:szCs w:val="32"/>
          <w:u w:val="single"/>
        </w:rPr>
        <w:t xml:space="preserve">              </w:t>
      </w: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被授权人身份证复印件粘贴于下框：</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0" w:hRule="atLeast"/>
        </w:trPr>
        <w:tc>
          <w:tcPr>
            <w:tcW w:w="8522" w:type="dxa"/>
          </w:tcPr>
          <w:p>
            <w:pPr>
              <w:pStyle w:val="7"/>
              <w:keepNext w:val="0"/>
              <w:keepLines w:val="0"/>
              <w:suppressLineNumbers w:val="0"/>
              <w:adjustRightInd w:val="0"/>
              <w:snapToGrid w:val="0"/>
              <w:spacing w:before="0" w:beforeAutospacing="0" w:after="0" w:afterAutospacing="0" w:line="500" w:lineRule="exact"/>
              <w:ind w:left="0" w:right="0"/>
              <w:rPr>
                <w:rFonts w:hint="eastAsia" w:ascii="仿宋_GB2312" w:hAnsi="仿宋_GB2312" w:eastAsia="仿宋_GB2312" w:cs="仿宋_GB2312"/>
                <w:sz w:val="32"/>
                <w:szCs w:val="32"/>
                <w:vertAlign w:val="baseline"/>
                <w:lang w:val="en-US" w:eastAsia="zh-CN"/>
              </w:rPr>
            </w:pPr>
          </w:p>
        </w:tc>
      </w:tr>
    </w:tbl>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val="en-US" w:eastAsia="zh-CN"/>
        </w:rPr>
        <w:t>报价单</w:t>
      </w:r>
    </w:p>
    <w:tbl>
      <w:tblPr>
        <w:tblStyle w:val="13"/>
        <w:tblW w:w="9302" w:type="dxa"/>
        <w:tblInd w:w="-442" w:type="dxa"/>
        <w:shd w:val="clear" w:color="auto" w:fill="auto"/>
        <w:tblLayout w:type="fixed"/>
        <w:tblCellMar>
          <w:top w:w="0" w:type="dxa"/>
          <w:left w:w="0" w:type="dxa"/>
          <w:bottom w:w="0" w:type="dxa"/>
          <w:right w:w="0" w:type="dxa"/>
        </w:tblCellMar>
      </w:tblPr>
      <w:tblGrid>
        <w:gridCol w:w="630"/>
        <w:gridCol w:w="1665"/>
        <w:gridCol w:w="2130"/>
        <w:gridCol w:w="707"/>
        <w:gridCol w:w="750"/>
        <w:gridCol w:w="885"/>
        <w:gridCol w:w="1185"/>
        <w:gridCol w:w="1350"/>
      </w:tblGrid>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default"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序号</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名称</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规格</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数量</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kern w:val="0"/>
                <w:sz w:val="21"/>
                <w:szCs w:val="21"/>
                <w:u w:val="none"/>
                <w:lang w:val="en-US" w:eastAsia="zh-CN" w:bidi="ar"/>
              </w:rPr>
            </w:pPr>
            <w:r>
              <w:rPr>
                <w:rFonts w:hint="eastAsia" w:ascii="仿宋_GB2312" w:hAnsi="宋体" w:eastAsia="仿宋_GB2312" w:cs="仿宋_GB2312"/>
                <w:b/>
                <w:i w:val="0"/>
                <w:color w:val="000000"/>
                <w:kern w:val="0"/>
                <w:sz w:val="21"/>
                <w:szCs w:val="21"/>
                <w:u w:val="none"/>
                <w:lang w:val="en-US" w:eastAsia="zh-CN" w:bidi="ar"/>
              </w:rPr>
              <w:t>价格</w:t>
            </w:r>
          </w:p>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lang w:val="en-US"/>
              </w:rPr>
            </w:pPr>
            <w:r>
              <w:rPr>
                <w:rFonts w:hint="eastAsia" w:ascii="仿宋_GB2312" w:hAnsi="宋体" w:eastAsia="仿宋_GB2312" w:cs="仿宋_GB2312"/>
                <w:b/>
                <w:i w:val="0"/>
                <w:color w:val="000000"/>
                <w:kern w:val="0"/>
                <w:sz w:val="21"/>
                <w:szCs w:val="21"/>
                <w:u w:val="none"/>
                <w:lang w:val="en-US" w:eastAsia="zh-CN" w:bidi="ar"/>
              </w:rPr>
              <w:t>（元）</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kern w:val="0"/>
                <w:sz w:val="21"/>
                <w:szCs w:val="21"/>
                <w:u w:val="none"/>
                <w:lang w:val="en-US" w:eastAsia="zh-CN" w:bidi="ar"/>
              </w:rPr>
            </w:pPr>
            <w:r>
              <w:rPr>
                <w:rFonts w:hint="eastAsia" w:ascii="仿宋_GB2312" w:hAnsi="宋体" w:eastAsia="仿宋_GB2312" w:cs="仿宋_GB2312"/>
                <w:b/>
                <w:i w:val="0"/>
                <w:color w:val="000000"/>
                <w:kern w:val="0"/>
                <w:sz w:val="21"/>
                <w:szCs w:val="21"/>
                <w:u w:val="none"/>
                <w:lang w:val="en-US" w:eastAsia="zh-CN" w:bidi="ar"/>
              </w:rPr>
              <w:t>金额</w:t>
            </w:r>
          </w:p>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lang w:val="en-US"/>
              </w:rPr>
            </w:pPr>
            <w:r>
              <w:rPr>
                <w:rFonts w:hint="eastAsia" w:ascii="仿宋_GB2312" w:hAnsi="宋体" w:eastAsia="仿宋_GB2312" w:cs="仿宋_GB2312"/>
                <w:b/>
                <w:i w:val="0"/>
                <w:color w:val="000000"/>
                <w:kern w:val="0"/>
                <w:sz w:val="21"/>
                <w:szCs w:val="21"/>
                <w:u w:val="none"/>
                <w:lang w:val="en-US" w:eastAsia="zh-CN" w:bidi="ar"/>
              </w:rPr>
              <w:t>（元）</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宋体" w:eastAsia="仿宋_GB2312" w:cs="仿宋_GB2312"/>
                <w:b/>
                <w:i w:val="0"/>
                <w:color w:val="000000"/>
                <w:sz w:val="21"/>
                <w:szCs w:val="21"/>
                <w:u w:val="none"/>
              </w:rPr>
            </w:pPr>
            <w:r>
              <w:rPr>
                <w:rFonts w:hint="eastAsia" w:ascii="仿宋_GB2312" w:hAnsi="宋体" w:eastAsia="仿宋_GB2312" w:cs="仿宋_GB2312"/>
                <w:b/>
                <w:i w:val="0"/>
                <w:color w:val="000000"/>
                <w:kern w:val="0"/>
                <w:sz w:val="21"/>
                <w:szCs w:val="21"/>
                <w:u w:val="none"/>
                <w:lang w:val="en-US" w:eastAsia="zh-CN" w:bidi="ar"/>
              </w:rPr>
              <w:t>品牌</w:t>
            </w: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座便器盖</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45cm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LED灯盘</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10W</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护套线</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国标3*2.5</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十孔5米线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LED灯盘</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24W</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大门锁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老50锁体</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小门锁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50锁体</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排气扇</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12B</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软包玻璃胶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590ml</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支</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下水管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支</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脚踏阀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日丰同质</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六孔3米线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铜锁芯</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纯铜</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脚踏水龙头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纯铜脚踏阀</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十孔3米线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玻璃胶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280ml</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60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金属软管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80cm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五孔插座</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80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防火门门锁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下水管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防臭</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FF"/>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玻璃纸</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90厘米</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八孔5米线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免钉胶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300g</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拖把池下水管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Φ50mm带下水口</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角阀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Φ15mm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六孔5米线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锁体</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大50老式锁体</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铜球阀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Φ20mm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漏电断路器</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DZ47LE-4p-63A</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漏电断路器</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DZ47LE-2p-10-32A</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墙皮开关单开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时控开关</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水箱配件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脸盆水龙头阀芯</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27</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铝合金地槽</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发泡胶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750ml</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漏电断路器</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DZ47LE-2p-40A</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轨道</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键盘用</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防静电玻璃纸</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1.2米</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窗把手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铝合金</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四孔1.8米线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高强自攻丝</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500g</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雪掀+把</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活性氧试剂</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100/pk</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袋</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商务门锁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铁丝</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8#-14#</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斤</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玻璃门锁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单面</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液位开关</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螺丝松动液</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235g</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三孔1.8米线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绝缘胶布</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黑1.8mm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盘</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金属软管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60cm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八孔3米线</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长脖锁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138-32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短脖锁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138-22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LED吸顶灯</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36W</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自喷漆</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350ml</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烟斗合页</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带缓冲</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三相</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PVC穿线管弯头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Φ20mm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铜球阀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Φ25mm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140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洗手盆柜子腿</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10公分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生料带</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不锈钢麻花钻头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刀片</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18mm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壁纸刀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理石胶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3L</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组</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69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墙皮开关双开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86型</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无线插排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四孔带开关</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三环锁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364</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明装盒</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下水管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伸缩</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锁体</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小50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LED灯泡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5W</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LED灯泡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7W</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世达螺丝刀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150mm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铝塑管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Φ1216mm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六角批头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不锈钢插销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4寸</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月牙锁</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窗用</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PPR丝堵</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Φ20mm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PVC穿线管直接</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Φ20mm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不锈钢锁扣</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75mm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线卡子</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Φ6mm--Φ12mm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铜对丝内、外</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Φ15mm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PVC管卡子</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不锈钢麻花钻头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Φ10.5</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不锈钢麻花钻头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彩旗</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40米</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包</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插头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两相</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大理石开孔器</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电锤钻头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Φ8</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电锤钻头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电锤钻头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Φ12</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电锤钻头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Φ14</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钢钉</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20mm-80mm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哥俩好胶小桶</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500ml</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99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铝塑阀门</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Φ1216mm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三孔16A</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86</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铜球阀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Φ63mm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铜球阀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Φ32mm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燕尾自攻丝</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25mm-100mm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盒</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扎带</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200mm</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包</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护套线</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国标3*4</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147</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盖板</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水龙头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铜洗衣机</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水龙头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洗手盆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109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水龙头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长脖</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水龙头</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长咀</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钳子</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尖嘴</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钳子</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世达</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电话线</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四芯</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电话线</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两芯</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米</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床头灯一体化</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4W</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黑袋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510*320+80（45*/捆）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药品袋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白500*300+80双插边（50*/捆）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119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药品袋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白370*220+60双插边（100*/捆）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3075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药品袋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白290*190+150双插边（60*/捆）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器械袋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蓝730*480+120（50*/捆）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器械袋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蓝510*320+80（50*/捆）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FF"/>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127</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感染性织物袋</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橘红1100*990（50*/捆）</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auto"/>
                <w:sz w:val="21"/>
                <w:szCs w:val="21"/>
                <w:u w:val="none"/>
                <w:lang w:val="en-US" w:eastAsia="zh-CN"/>
              </w:rPr>
            </w:pPr>
            <w:r>
              <w:rPr>
                <w:rFonts w:hint="eastAsia" w:ascii="仿宋_GB2312" w:hAnsi="仿宋_GB2312" w:eastAsia="仿宋_GB2312" w:cs="仿宋_GB2312"/>
                <w:i w:val="0"/>
                <w:color w:val="auto"/>
                <w:sz w:val="21"/>
                <w:szCs w:val="21"/>
                <w:u w:val="none"/>
                <w:lang w:val="en-US" w:eastAsia="zh-CN"/>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129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波纹管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不锈钢30#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130</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波纹管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不锈钢40#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波纹管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不锈钢60#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132</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波纹管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不锈钢80#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133</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波纹管</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不锈钢100#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吊顶灯</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300*1200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shd w:val="clear" w:color="auto" w:fill="auto"/>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135</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吊顶灯</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300*600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136</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吊顶灯</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300*900</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43</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jc w:val="center"/>
              <w:rPr>
                <w:rFonts w:hint="eastAsia" w:ascii="仿宋_GB2312" w:hAnsi="仿宋_GB2312" w:eastAsia="仿宋_GB2312" w:cs="仿宋_GB2312"/>
                <w:i w:val="0"/>
                <w:color w:val="000000"/>
                <w:sz w:val="21"/>
                <w:szCs w:val="21"/>
                <w:u w:val="none"/>
              </w:rPr>
            </w:pPr>
          </w:p>
        </w:tc>
      </w:tr>
      <w:tr>
        <w:tblPrEx>
          <w:tblLayout w:type="fixed"/>
          <w:tblCellMar>
            <w:top w:w="0" w:type="dxa"/>
            <w:left w:w="0" w:type="dxa"/>
            <w:bottom w:w="0" w:type="dxa"/>
            <w:right w:w="0" w:type="dxa"/>
          </w:tblCellMar>
        </w:tblPrEx>
        <w:trPr>
          <w:trHeight w:val="454" w:hRule="atLeast"/>
        </w:trPr>
        <w:tc>
          <w:tcPr>
            <w:tcW w:w="676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b/>
                <w:i w:val="0"/>
                <w:color w:val="000000"/>
                <w:sz w:val="21"/>
                <w:szCs w:val="21"/>
                <w:u w:val="none"/>
              </w:rPr>
            </w:pPr>
            <w:r>
              <w:rPr>
                <w:rFonts w:hint="eastAsia" w:ascii="仿宋_GB2312" w:hAnsi="仿宋_GB2312" w:eastAsia="仿宋_GB2312" w:cs="仿宋_GB2312"/>
                <w:b/>
                <w:i w:val="0"/>
                <w:color w:val="000000"/>
                <w:kern w:val="0"/>
                <w:sz w:val="21"/>
                <w:szCs w:val="21"/>
                <w:u w:val="none"/>
                <w:lang w:val="en-US" w:eastAsia="zh-CN" w:bidi="ar"/>
              </w:rPr>
              <w:t>合计金额（元）</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jc w:val="center"/>
              <w:textAlignment w:val="center"/>
              <w:rPr>
                <w:rFonts w:hint="eastAsia" w:ascii="仿宋_GB2312" w:hAnsi="仿宋_GB2312" w:eastAsia="仿宋_GB2312" w:cs="仿宋_GB2312"/>
                <w:b/>
                <w:i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ind w:left="0" w:right="0"/>
              <w:rPr>
                <w:rFonts w:hint="eastAsia" w:ascii="仿宋_GB2312" w:hAnsi="仿宋_GB2312" w:eastAsia="仿宋_GB2312" w:cs="仿宋_GB2312"/>
                <w:i w:val="0"/>
                <w:color w:val="000000"/>
                <w:sz w:val="21"/>
                <w:szCs w:val="21"/>
                <w:u w:val="none"/>
              </w:rPr>
            </w:pPr>
          </w:p>
        </w:tc>
      </w:tr>
    </w:tbl>
    <w:p>
      <w:pPr>
        <w:jc w:val="both"/>
        <w:rPr>
          <w:rFonts w:hint="eastAsia" w:ascii="仿宋_GB2312" w:hAnsi="仿宋_GB2312" w:eastAsia="仿宋_GB2312" w:cs="仿宋_GB2312"/>
          <w:sz w:val="28"/>
          <w:szCs w:val="28"/>
          <w:lang w:val="en-US" w:eastAsia="zh-CN"/>
        </w:rPr>
      </w:pPr>
    </w:p>
    <w:p>
      <w:pPr>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对于报价的细化与</w:t>
      </w:r>
      <w:bookmarkStart w:id="0" w:name="_GoBack"/>
      <w:bookmarkEnd w:id="0"/>
      <w:r>
        <w:rPr>
          <w:rFonts w:hint="eastAsia" w:ascii="仿宋_GB2312" w:hAnsi="仿宋_GB2312" w:eastAsia="仿宋_GB2312" w:cs="仿宋_GB2312"/>
          <w:sz w:val="28"/>
          <w:szCs w:val="28"/>
          <w:lang w:val="en-US" w:eastAsia="zh-CN"/>
        </w:rPr>
        <w:t>追加说明（如有）：</w:t>
      </w:r>
    </w:p>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供应商盖章：</w:t>
      </w:r>
    </w:p>
    <w:p>
      <w:pPr>
        <w:pStyle w:val="2"/>
        <w:rPr>
          <w:rFonts w:hint="eastAsia"/>
          <w:lang w:val="en-US" w:eastAsia="zh-CN"/>
        </w:rPr>
      </w:pPr>
    </w:p>
    <w:sectPr>
      <w:pgSz w:w="11906" w:h="16838"/>
      <w:pgMar w:top="1440" w:right="1803" w:bottom="1440" w:left="1803"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黑体">
    <w:altName w:val="黑体"/>
    <w:panose1 w:val="0201060900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6503"/>
    <w:rsid w:val="0090217C"/>
    <w:rsid w:val="014E0280"/>
    <w:rsid w:val="01D518FF"/>
    <w:rsid w:val="0306783C"/>
    <w:rsid w:val="03974053"/>
    <w:rsid w:val="041012AE"/>
    <w:rsid w:val="05644285"/>
    <w:rsid w:val="056E3308"/>
    <w:rsid w:val="058811AD"/>
    <w:rsid w:val="06616A6F"/>
    <w:rsid w:val="06637264"/>
    <w:rsid w:val="06641415"/>
    <w:rsid w:val="06D21E17"/>
    <w:rsid w:val="06D70A48"/>
    <w:rsid w:val="072E50C6"/>
    <w:rsid w:val="07827B14"/>
    <w:rsid w:val="08847F6C"/>
    <w:rsid w:val="088966EE"/>
    <w:rsid w:val="0962759A"/>
    <w:rsid w:val="099A24D8"/>
    <w:rsid w:val="0A5B73EA"/>
    <w:rsid w:val="0A673E5F"/>
    <w:rsid w:val="0A7105F0"/>
    <w:rsid w:val="0AE47B1E"/>
    <w:rsid w:val="0B50556E"/>
    <w:rsid w:val="0BC2087A"/>
    <w:rsid w:val="0C0E2D62"/>
    <w:rsid w:val="0C8666E0"/>
    <w:rsid w:val="0D0328AB"/>
    <w:rsid w:val="0DB73133"/>
    <w:rsid w:val="0E0D2C40"/>
    <w:rsid w:val="0E441926"/>
    <w:rsid w:val="0E535960"/>
    <w:rsid w:val="0E5674D9"/>
    <w:rsid w:val="0EB466F8"/>
    <w:rsid w:val="0EBF7799"/>
    <w:rsid w:val="0F3F743C"/>
    <w:rsid w:val="0F4722FA"/>
    <w:rsid w:val="0F760644"/>
    <w:rsid w:val="0F897808"/>
    <w:rsid w:val="0FE867C1"/>
    <w:rsid w:val="0FFB437A"/>
    <w:rsid w:val="105F5910"/>
    <w:rsid w:val="10CB7670"/>
    <w:rsid w:val="10F57F15"/>
    <w:rsid w:val="1129237A"/>
    <w:rsid w:val="112A7A9F"/>
    <w:rsid w:val="11DB2516"/>
    <w:rsid w:val="123810C3"/>
    <w:rsid w:val="12580EEC"/>
    <w:rsid w:val="125F6671"/>
    <w:rsid w:val="128B4852"/>
    <w:rsid w:val="139E5CBD"/>
    <w:rsid w:val="139F5A87"/>
    <w:rsid w:val="13E6618F"/>
    <w:rsid w:val="14954624"/>
    <w:rsid w:val="15CF09FC"/>
    <w:rsid w:val="16344C46"/>
    <w:rsid w:val="16393602"/>
    <w:rsid w:val="16DC7AE0"/>
    <w:rsid w:val="170731BD"/>
    <w:rsid w:val="17450FC9"/>
    <w:rsid w:val="1753483A"/>
    <w:rsid w:val="178F45DF"/>
    <w:rsid w:val="17C3113B"/>
    <w:rsid w:val="185C0051"/>
    <w:rsid w:val="1940115E"/>
    <w:rsid w:val="19F52E2A"/>
    <w:rsid w:val="1ABE3A43"/>
    <w:rsid w:val="1AC3071F"/>
    <w:rsid w:val="1B27651E"/>
    <w:rsid w:val="1B4D18DA"/>
    <w:rsid w:val="1B5561F5"/>
    <w:rsid w:val="1BF82CE0"/>
    <w:rsid w:val="1C9E1978"/>
    <w:rsid w:val="1CCB5656"/>
    <w:rsid w:val="1D502575"/>
    <w:rsid w:val="1DA57A56"/>
    <w:rsid w:val="1DC12523"/>
    <w:rsid w:val="1E39543E"/>
    <w:rsid w:val="1EAC3F2C"/>
    <w:rsid w:val="1EC747A1"/>
    <w:rsid w:val="1F8D2CC9"/>
    <w:rsid w:val="1FF70BA6"/>
    <w:rsid w:val="1FF86EBC"/>
    <w:rsid w:val="200F1615"/>
    <w:rsid w:val="209100DD"/>
    <w:rsid w:val="20AC7391"/>
    <w:rsid w:val="20BA0C74"/>
    <w:rsid w:val="20F60EBA"/>
    <w:rsid w:val="21A437E9"/>
    <w:rsid w:val="21BF55DE"/>
    <w:rsid w:val="21E03505"/>
    <w:rsid w:val="2293423E"/>
    <w:rsid w:val="22BE48A5"/>
    <w:rsid w:val="22EA0E31"/>
    <w:rsid w:val="23597745"/>
    <w:rsid w:val="23A96C0E"/>
    <w:rsid w:val="242C03B8"/>
    <w:rsid w:val="24314357"/>
    <w:rsid w:val="24355AC3"/>
    <w:rsid w:val="24F06D17"/>
    <w:rsid w:val="261579EA"/>
    <w:rsid w:val="2637721C"/>
    <w:rsid w:val="26D45005"/>
    <w:rsid w:val="26F536DC"/>
    <w:rsid w:val="27C129C2"/>
    <w:rsid w:val="2823306E"/>
    <w:rsid w:val="28460323"/>
    <w:rsid w:val="29487F82"/>
    <w:rsid w:val="29770FFA"/>
    <w:rsid w:val="29B47B51"/>
    <w:rsid w:val="2BC4525D"/>
    <w:rsid w:val="2BE1248B"/>
    <w:rsid w:val="2BF70ED7"/>
    <w:rsid w:val="2C8D3362"/>
    <w:rsid w:val="2CBD7D6D"/>
    <w:rsid w:val="2CF34CB0"/>
    <w:rsid w:val="2D067FF6"/>
    <w:rsid w:val="2D3002BE"/>
    <w:rsid w:val="2D453ECC"/>
    <w:rsid w:val="2DA97563"/>
    <w:rsid w:val="2DBE0883"/>
    <w:rsid w:val="2DBF247F"/>
    <w:rsid w:val="2DFC5E4F"/>
    <w:rsid w:val="2E127BEC"/>
    <w:rsid w:val="2ED737AD"/>
    <w:rsid w:val="2F1B0CB4"/>
    <w:rsid w:val="2FA74CC2"/>
    <w:rsid w:val="2FDC6230"/>
    <w:rsid w:val="30261BDE"/>
    <w:rsid w:val="30BA749B"/>
    <w:rsid w:val="30E83BF7"/>
    <w:rsid w:val="319A1B98"/>
    <w:rsid w:val="326C6156"/>
    <w:rsid w:val="32915430"/>
    <w:rsid w:val="32EB18B3"/>
    <w:rsid w:val="338E42E2"/>
    <w:rsid w:val="33B8159B"/>
    <w:rsid w:val="33DD3CC2"/>
    <w:rsid w:val="33E5027E"/>
    <w:rsid w:val="34742945"/>
    <w:rsid w:val="349D7AB3"/>
    <w:rsid w:val="34B302E9"/>
    <w:rsid w:val="34B3356C"/>
    <w:rsid w:val="3507227E"/>
    <w:rsid w:val="35B14893"/>
    <w:rsid w:val="3645113D"/>
    <w:rsid w:val="364C6A4B"/>
    <w:rsid w:val="3695720F"/>
    <w:rsid w:val="37882F53"/>
    <w:rsid w:val="378B19B6"/>
    <w:rsid w:val="37DB39C9"/>
    <w:rsid w:val="38442533"/>
    <w:rsid w:val="3AB050B1"/>
    <w:rsid w:val="3B8A4BB6"/>
    <w:rsid w:val="3BAA707A"/>
    <w:rsid w:val="3BE22435"/>
    <w:rsid w:val="3BE91C1D"/>
    <w:rsid w:val="3C274923"/>
    <w:rsid w:val="3C59024E"/>
    <w:rsid w:val="3C732980"/>
    <w:rsid w:val="3D4572EC"/>
    <w:rsid w:val="3D4F6ED0"/>
    <w:rsid w:val="3DD5126E"/>
    <w:rsid w:val="3E7F198B"/>
    <w:rsid w:val="4093415D"/>
    <w:rsid w:val="40A34F94"/>
    <w:rsid w:val="40C11B8E"/>
    <w:rsid w:val="40F724E5"/>
    <w:rsid w:val="43B1151D"/>
    <w:rsid w:val="43B62B93"/>
    <w:rsid w:val="44E014C2"/>
    <w:rsid w:val="453C4CFD"/>
    <w:rsid w:val="455E789D"/>
    <w:rsid w:val="45C97AD5"/>
    <w:rsid w:val="46561CC4"/>
    <w:rsid w:val="46F964AC"/>
    <w:rsid w:val="47C13124"/>
    <w:rsid w:val="486C7417"/>
    <w:rsid w:val="49CA635B"/>
    <w:rsid w:val="4A306100"/>
    <w:rsid w:val="4B312183"/>
    <w:rsid w:val="4BAA0B7F"/>
    <w:rsid w:val="4BDF7F2A"/>
    <w:rsid w:val="4C515440"/>
    <w:rsid w:val="4CCD63FC"/>
    <w:rsid w:val="4DD44E9C"/>
    <w:rsid w:val="4E17470B"/>
    <w:rsid w:val="4EDD2EEB"/>
    <w:rsid w:val="4F097B75"/>
    <w:rsid w:val="501713DB"/>
    <w:rsid w:val="5026344A"/>
    <w:rsid w:val="5037594C"/>
    <w:rsid w:val="504D085B"/>
    <w:rsid w:val="511538A8"/>
    <w:rsid w:val="51206FDE"/>
    <w:rsid w:val="51491C22"/>
    <w:rsid w:val="518542D3"/>
    <w:rsid w:val="518E7743"/>
    <w:rsid w:val="51965E4E"/>
    <w:rsid w:val="51A2052E"/>
    <w:rsid w:val="51F17CF9"/>
    <w:rsid w:val="51FE2564"/>
    <w:rsid w:val="51FE61A2"/>
    <w:rsid w:val="52496FE9"/>
    <w:rsid w:val="528D6E2B"/>
    <w:rsid w:val="54017CE1"/>
    <w:rsid w:val="54571857"/>
    <w:rsid w:val="54AF3AFE"/>
    <w:rsid w:val="54B35F20"/>
    <w:rsid w:val="54C84956"/>
    <w:rsid w:val="54DF2FAA"/>
    <w:rsid w:val="54FF335A"/>
    <w:rsid w:val="551249D2"/>
    <w:rsid w:val="55223F2F"/>
    <w:rsid w:val="55AB6F58"/>
    <w:rsid w:val="55BC1C18"/>
    <w:rsid w:val="560E4F32"/>
    <w:rsid w:val="5661187C"/>
    <w:rsid w:val="5712074C"/>
    <w:rsid w:val="57233744"/>
    <w:rsid w:val="57764B7D"/>
    <w:rsid w:val="57F26A33"/>
    <w:rsid w:val="58E75789"/>
    <w:rsid w:val="5967740F"/>
    <w:rsid w:val="5992280D"/>
    <w:rsid w:val="5AFE414F"/>
    <w:rsid w:val="5BD144F3"/>
    <w:rsid w:val="5C1E32DA"/>
    <w:rsid w:val="5C6309D2"/>
    <w:rsid w:val="5C6410A0"/>
    <w:rsid w:val="5C7D1BD1"/>
    <w:rsid w:val="5CDF47D5"/>
    <w:rsid w:val="5CEE3FCD"/>
    <w:rsid w:val="5D0A749E"/>
    <w:rsid w:val="5D9B7C91"/>
    <w:rsid w:val="5DA24171"/>
    <w:rsid w:val="5DD830E4"/>
    <w:rsid w:val="5E5151F7"/>
    <w:rsid w:val="5EC42E35"/>
    <w:rsid w:val="60172EEB"/>
    <w:rsid w:val="60D260B0"/>
    <w:rsid w:val="61594C52"/>
    <w:rsid w:val="618A062A"/>
    <w:rsid w:val="624772C6"/>
    <w:rsid w:val="626F6842"/>
    <w:rsid w:val="6272254B"/>
    <w:rsid w:val="628B540E"/>
    <w:rsid w:val="63640CF5"/>
    <w:rsid w:val="639C74DA"/>
    <w:rsid w:val="63CB7229"/>
    <w:rsid w:val="642C2CA0"/>
    <w:rsid w:val="64AB0B17"/>
    <w:rsid w:val="64E613E5"/>
    <w:rsid w:val="64F07963"/>
    <w:rsid w:val="65AD00EC"/>
    <w:rsid w:val="65B94855"/>
    <w:rsid w:val="66534AD7"/>
    <w:rsid w:val="667C5FCE"/>
    <w:rsid w:val="66C8699E"/>
    <w:rsid w:val="66E05971"/>
    <w:rsid w:val="6742726E"/>
    <w:rsid w:val="67761523"/>
    <w:rsid w:val="67782713"/>
    <w:rsid w:val="68504699"/>
    <w:rsid w:val="685C0C8B"/>
    <w:rsid w:val="689C5443"/>
    <w:rsid w:val="69252342"/>
    <w:rsid w:val="69CB420D"/>
    <w:rsid w:val="69D86BC2"/>
    <w:rsid w:val="6AEE4BF2"/>
    <w:rsid w:val="6B870862"/>
    <w:rsid w:val="6BAB4EF0"/>
    <w:rsid w:val="6D373CB7"/>
    <w:rsid w:val="6D383A53"/>
    <w:rsid w:val="6DE30EB1"/>
    <w:rsid w:val="6DF6410C"/>
    <w:rsid w:val="6E030EDF"/>
    <w:rsid w:val="6E8A3E52"/>
    <w:rsid w:val="6E955349"/>
    <w:rsid w:val="6EEA6D4F"/>
    <w:rsid w:val="6EF26DFE"/>
    <w:rsid w:val="6FD923FD"/>
    <w:rsid w:val="6FFB68E8"/>
    <w:rsid w:val="71644D17"/>
    <w:rsid w:val="71747FEB"/>
    <w:rsid w:val="71865001"/>
    <w:rsid w:val="7195626F"/>
    <w:rsid w:val="71E73A79"/>
    <w:rsid w:val="72197B1B"/>
    <w:rsid w:val="727B5BA7"/>
    <w:rsid w:val="7283084A"/>
    <w:rsid w:val="72DB2E88"/>
    <w:rsid w:val="72F801B5"/>
    <w:rsid w:val="735D5523"/>
    <w:rsid w:val="73AA5FF5"/>
    <w:rsid w:val="743E5AB8"/>
    <w:rsid w:val="76926F94"/>
    <w:rsid w:val="76D4524B"/>
    <w:rsid w:val="76F75A5E"/>
    <w:rsid w:val="76F774A3"/>
    <w:rsid w:val="77087169"/>
    <w:rsid w:val="77305324"/>
    <w:rsid w:val="779142D1"/>
    <w:rsid w:val="77D17783"/>
    <w:rsid w:val="78080ACE"/>
    <w:rsid w:val="786067D4"/>
    <w:rsid w:val="78752CF5"/>
    <w:rsid w:val="78BA7C38"/>
    <w:rsid w:val="78D93B02"/>
    <w:rsid w:val="790D0676"/>
    <w:rsid w:val="79370F44"/>
    <w:rsid w:val="794C4C3B"/>
    <w:rsid w:val="7A2C3129"/>
    <w:rsid w:val="7A9F7EA6"/>
    <w:rsid w:val="7B037EB5"/>
    <w:rsid w:val="7B153515"/>
    <w:rsid w:val="7BBD6CAF"/>
    <w:rsid w:val="7BF62302"/>
    <w:rsid w:val="7CDA444A"/>
    <w:rsid w:val="7CF62C3D"/>
    <w:rsid w:val="7D2434E6"/>
    <w:rsid w:val="7D503D91"/>
    <w:rsid w:val="7E33156A"/>
    <w:rsid w:val="7ECA3EAC"/>
    <w:rsid w:val="7ECC5F5E"/>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5"/>
    <w:qFormat/>
    <w:uiPriority w:val="0"/>
    <w:pPr>
      <w:jc w:val="left"/>
      <w:outlineLvl w:val="2"/>
    </w:pPr>
    <w:rPr>
      <w:rFonts w:hint="eastAsia" w:ascii="宋体" w:hAnsi="宋体" w:eastAsia="文星黑体"/>
      <w:kern w:val="0"/>
    </w:rPr>
  </w:style>
  <w:style w:type="character" w:default="1" w:styleId="11">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spacing w:after="120" w:afterLines="0" w:afterAutospacing="0"/>
      <w:ind w:left="420" w:leftChars="200"/>
    </w:pPr>
  </w:style>
  <w:style w:type="paragraph" w:styleId="5">
    <w:name w:val="Body Text First Indent"/>
    <w:basedOn w:val="1"/>
    <w:next w:val="1"/>
    <w:qFormat/>
    <w:uiPriority w:val="0"/>
    <w:pPr>
      <w:snapToGrid w:val="0"/>
      <w:ind w:firstLine="640" w:firstLineChars="200"/>
    </w:pPr>
  </w:style>
  <w:style w:type="paragraph" w:styleId="6">
    <w:name w:val="Body Text"/>
    <w:basedOn w:val="1"/>
    <w:qFormat/>
    <w:uiPriority w:val="0"/>
    <w:pPr>
      <w:spacing w:line="300" w:lineRule="exact"/>
    </w:pPr>
    <w:rPr>
      <w:rFonts w:ascii="宋体" w:hAnsi="宋体"/>
      <w:sz w:val="24"/>
    </w:r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szCs w:val="18"/>
    </w:r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Hyperlink"/>
    <w:basedOn w:val="11"/>
    <w:semiHidden/>
    <w:unhideWhenUsed/>
    <w:qFormat/>
    <w:uiPriority w:val="99"/>
    <w:rPr>
      <w:color w:val="0000FF"/>
      <w:u w:val="single"/>
    </w:rPr>
  </w:style>
  <w:style w:type="table" w:styleId="14">
    <w:name w:val="Table Grid"/>
    <w:basedOn w:val="13"/>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5">
    <w:name w:val="font01"/>
    <w:basedOn w:val="11"/>
    <w:qFormat/>
    <w:uiPriority w:val="0"/>
    <w:rPr>
      <w:rFonts w:hint="default" w:ascii="Times New Roman" w:hAnsi="Times New Roman" w:cs="Times New Roman"/>
      <w:color w:val="0000FF"/>
      <w:sz w:val="21"/>
      <w:szCs w:val="21"/>
      <w:u w:val="none"/>
    </w:rPr>
  </w:style>
  <w:style w:type="character" w:customStyle="1" w:styleId="16">
    <w:name w:val="font21"/>
    <w:basedOn w:val="11"/>
    <w:qFormat/>
    <w:uiPriority w:val="0"/>
    <w:rPr>
      <w:rFonts w:hint="eastAsia" w:ascii="宋体" w:hAnsi="宋体" w:eastAsia="宋体" w:cs="宋体"/>
      <w:color w:val="0000FF"/>
      <w:sz w:val="21"/>
      <w:szCs w:val="21"/>
      <w:u w:val="none"/>
    </w:rPr>
  </w:style>
  <w:style w:type="character" w:customStyle="1" w:styleId="17">
    <w:name w:val="font11"/>
    <w:basedOn w:val="11"/>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2026-07-28T02:47:38Z</dcterms:modified>
  <dc:title>关于邀请参加</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