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LZ2026-02HCSB的32类医用耗材项目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32类医用耗材的更新引进，具体见</w:t>
      </w: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2026年6月30日17:00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《报名信息表中需写明参与的小项编号）</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w:t>
      </w:r>
      <w:r>
        <w:rPr>
          <w:rFonts w:hint="eastAsia" w:ascii="仿宋_GB2312" w:hAnsi="仿宋_GB2312" w:eastAsia="仿宋_GB2312" w:cs="仿宋_GB2312"/>
          <w:b w:val="0"/>
          <w:bCs w:val="0"/>
          <w:color w:val="auto"/>
          <w:sz w:val="32"/>
          <w:szCs w:val="32"/>
          <w:lang w:val="en-US" w:eastAsia="zh-CN"/>
        </w:rPr>
        <w:t>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医院与中选供应商确定供应意向，由中选供应商与医院SPD服务商接洽SPD服务，本项目供应价格包含SPD服务费用。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9:00至18:00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拟参加的供应商需要将“六、论证现场需要的资料”于</w:t>
      </w:r>
      <w:r>
        <w:rPr>
          <w:rFonts w:hint="eastAsia" w:ascii="仿宋_GB2312" w:hAnsi="仿宋_GB2312" w:eastAsia="仿宋_GB2312" w:cs="仿宋_GB2312"/>
          <w:color w:val="auto"/>
          <w:sz w:val="32"/>
          <w:szCs w:val="32"/>
          <w:u w:val="single"/>
          <w:lang w:val="en-US" w:eastAsia="zh-CN"/>
        </w:rPr>
        <w:t>2026年7月1日17:00</w:t>
      </w:r>
      <w:r>
        <w:rPr>
          <w:rFonts w:hint="eastAsia" w:ascii="仿宋_GB2312" w:hAnsi="仿宋_GB2312" w:eastAsia="仿宋_GB2312" w:cs="仿宋_GB2312"/>
          <w:color w:val="auto"/>
          <w:sz w:val="32"/>
          <w:szCs w:val="32"/>
          <w:lang w:val="en-US" w:eastAsia="zh-CN"/>
        </w:rPr>
        <w:t>前送达威海市立第三医院招标办刘丹丹。送达可以使用邮寄方式，收件信息：威海市香港路18-1号智慧大厦6F招标办 刘丹丹134 0670 9625。</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2.《医疗器械经营许可证》复印件和《第二类医疗器械经营备案凭证》复印件各1份（如供应商只具备上述证件之一且其与所报医用耗材分类匹配的，可以只提供一种证件）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（四）价格佐证材料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每个品规医用耗材的山东省挂网价格截图（如没有挂网信息的需要在报价单中注明是该品种无挂网信息还是仅该生产商的该产品无挂网信息）、市场销售清单等价格佐证材料各1份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（五）产品资质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每个品规《医疗器械注册证》复印件1份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（六）说明书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每个品规说明书1份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lang w:val="en-US" w:eastAsia="zh-CN"/>
        </w:rPr>
      </w:pPr>
      <w:r>
        <w:rPr>
          <w:rFonts w:hint="eastAsia" w:ascii="仿宋_GB2312" w:hAnsi="仿宋_GB2312" w:eastAsia="仿宋_GB2312" w:cs="仿宋_GB2312"/>
          <w:color w:val="auto"/>
          <w:sz w:val="32"/>
          <w:szCs w:val="32"/>
          <w:lang w:val="en-US" w:eastAsia="zh-CN"/>
        </w:rPr>
        <w:t>4. 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val="0"/>
          <w:color w:val="auto"/>
          <w:sz w:val="32"/>
          <w:szCs w:val="32"/>
          <w:u w:val="single"/>
          <w:lang w:val="en-US" w:eastAsia="zh-CN"/>
        </w:rPr>
        <w:t>2026年6月24日</w:t>
      </w: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5"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参与的小项编号</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pStyle w:val="5"/>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144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850"/>
        <w:gridCol w:w="1680"/>
        <w:gridCol w:w="3030"/>
        <w:gridCol w:w="660"/>
        <w:gridCol w:w="1170"/>
        <w:gridCol w:w="151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小项编号</w:t>
            </w: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医用耗材名称</w:t>
            </w: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规格/型号</w:t>
            </w: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生产商</w:t>
            </w: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w:t>
            </w: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（元）</w:t>
            </w: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省网价格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其他销售价格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bl>
    <w:p>
      <w:pPr>
        <w:rPr>
          <w:rFonts w:hint="eastAsia" w:ascii="仿宋_GB2312" w:hAnsi="仿宋_GB2312" w:eastAsia="仿宋_GB2312" w:cs="仿宋_GB2312"/>
          <w:b/>
          <w:bCs/>
          <w:sz w:val="24"/>
          <w:szCs w:val="24"/>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pStyle w:val="5"/>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44"/>
          <w:szCs w:val="44"/>
          <w:lang w:val="en-US" w:eastAsia="zh-CN"/>
        </w:rPr>
        <w:t>论证小项清单</w:t>
      </w:r>
    </w:p>
    <w:tbl>
      <w:tblPr>
        <w:tblStyle w:val="10"/>
        <w:tblW w:w="14601" w:type="dxa"/>
        <w:jc w:val="center"/>
        <w:tblInd w:w="-973" w:type="dxa"/>
        <w:shd w:val="clear" w:color="auto" w:fill="auto"/>
        <w:tblLayout w:type="fixed"/>
        <w:tblCellMar>
          <w:top w:w="0" w:type="dxa"/>
          <w:left w:w="0" w:type="dxa"/>
          <w:bottom w:w="0" w:type="dxa"/>
          <w:right w:w="0" w:type="dxa"/>
        </w:tblCellMar>
      </w:tblPr>
      <w:tblGrid>
        <w:gridCol w:w="1451"/>
        <w:gridCol w:w="1530"/>
        <w:gridCol w:w="2280"/>
        <w:gridCol w:w="1545"/>
        <w:gridCol w:w="1815"/>
        <w:gridCol w:w="1755"/>
        <w:gridCol w:w="705"/>
        <w:gridCol w:w="3520"/>
      </w:tblGrid>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LZ2026-02HCSB-01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支原体（Uu/Mh）分离培养药敏试剂盒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生物学检测</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鉴定及药敏</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鉴定及药敏制剂</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用于支原体培养及药敏检查</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LZ2026-02HCSB-02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肺炎支原体培养药敏试剂盒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生物学检测</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药物敏感性试验</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稀释法试剂</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用于支原体培养及药敏检查</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LZ2026-02HCSB-03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氧化型低密度脂蛋白检测试剂盒（免疫比浊法）</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免疫法</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胶体标记</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胶体金免疫层析法试剂</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用于对心血管病和脂代谢障碍性疾病的检测、诊断、防治</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LZ2026-02HCSB-04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肿瘤标志物质控品II</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LZ2026-02HCSB-05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传染病复合阴性非定值质控品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LZ2026-02HCSB-06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传染病复合非定值质控品Ⅰ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LZ2026-02HCSB-07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传染病复合非定值质控品Ⅱ</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LZ2026-02HCSB-08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内分泌质控品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LZ2026-02HCSB-09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甲状腺功能非定值质控品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抗缪勒管激素质控品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心肌标志物质控品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EB病毒抗体非定值质控品 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高血压标志物非定值质控品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型糖尿病自身抗体非定值质控品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LZ2026-02HCSB-15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降钙素原质控品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凝血质控品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LZ2026-02HCSB-17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D-二聚体质控品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特定蛋白质控品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LZ2026-02HCSB-19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脂类质控品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多项生化质控品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LZ2026-02HCSB-21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多项生化非定值质控品Ⅱ</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LZ2026-02HCSB-22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糖化血红蛋白质控品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LZ2026-02HCSB-23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血细胞分析仪用质控品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尿液生化非定值质控品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尿液化学分析质控品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血气分析非定值质控品</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质控品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用于对该检验项目的第三方质控</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LZ2026-02HCSB-27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清洗液</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清洗液</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瓶</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应用于新产业（MAGLUMI 4000 Plus）化学发光分析仪</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LZ2026-02HCSB-28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清洗液Wash Buffer</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清洗液</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瓶</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应用于迈瑞（CL-2000I）化学发光分析仪</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LZ2026-02HCSB-29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凝血酶时间(TT)测定试剂盒(液体型)(凝固法)</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化学法</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凝固法</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凝血（血小板）功能试剂</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应用于希森美康（CS-2000i）全自动凝血分析仪血凝项目的检测</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D-二聚体(D-Dimer)测定试剂盒（胶乳免疫比浊法）</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免疫法</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免疫比浊</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乳胶增强比浊法试剂</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应用于希森美康（CS-2000i）全自动凝血分析仪血凝项目的检测</w:t>
            </w:r>
          </w:p>
        </w:tc>
      </w:tr>
      <w:tr>
        <w:tblPrEx>
          <w:shd w:val="clear" w:color="auto" w:fill="auto"/>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LZ2026-02HCSB-31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清洗液I(ca专用)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辅助</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通用辅助试剂</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清洗液</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瓶</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应用于希森美康（CS-2000i）全自动凝血分析仪血凝项目的检测</w:t>
            </w:r>
          </w:p>
        </w:tc>
      </w:tr>
      <w:tr>
        <w:tblPrEx>
          <w:tblLayout w:type="fixed"/>
          <w:tblCellMar>
            <w:top w:w="0" w:type="dxa"/>
            <w:left w:w="0" w:type="dxa"/>
            <w:bottom w:w="0" w:type="dxa"/>
            <w:right w:w="0" w:type="dxa"/>
          </w:tblCellMar>
        </w:tblPrEx>
        <w:trPr>
          <w:trHeight w:val="454" w:hRule="atLeast"/>
          <w:jc w:val="center"/>
        </w:trPr>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LZ2026-02HCSB-32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检验科</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血凝仪检测杯（样品杯）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kern w:val="0"/>
                <w:sz w:val="21"/>
                <w:szCs w:val="21"/>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支</w:t>
            </w:r>
          </w:p>
        </w:tc>
        <w:tc>
          <w:tcPr>
            <w:tcW w:w="3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应用于希森美康（CS-2000i）全自动凝血分析仪血凝项目的检测</w:t>
            </w:r>
          </w:p>
        </w:tc>
      </w:tr>
    </w:tbl>
    <w:p>
      <w:pPr>
        <w:jc w:val="both"/>
        <w:rPr>
          <w:rFonts w:hint="eastAsia"/>
          <w:lang w:val="en-US" w:eastAsia="zh-CN"/>
        </w:rPr>
      </w:pPr>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4022F37"/>
    <w:rsid w:val="15CF09FC"/>
    <w:rsid w:val="16393602"/>
    <w:rsid w:val="164A5FB3"/>
    <w:rsid w:val="17450FC9"/>
    <w:rsid w:val="1753483A"/>
    <w:rsid w:val="178F45DF"/>
    <w:rsid w:val="180A45B6"/>
    <w:rsid w:val="1940115E"/>
    <w:rsid w:val="19F52E2A"/>
    <w:rsid w:val="1ABE3A43"/>
    <w:rsid w:val="1AC3071F"/>
    <w:rsid w:val="1B27651E"/>
    <w:rsid w:val="1B4D18DA"/>
    <w:rsid w:val="1B5561F5"/>
    <w:rsid w:val="1C3429EB"/>
    <w:rsid w:val="1C9E1978"/>
    <w:rsid w:val="1DA57A56"/>
    <w:rsid w:val="1E39543E"/>
    <w:rsid w:val="1EAC3F2C"/>
    <w:rsid w:val="1EC747A1"/>
    <w:rsid w:val="1F1D4B01"/>
    <w:rsid w:val="1FF70BA6"/>
    <w:rsid w:val="1FF86EBC"/>
    <w:rsid w:val="200F1615"/>
    <w:rsid w:val="209100DD"/>
    <w:rsid w:val="20F60EBA"/>
    <w:rsid w:val="21A437E9"/>
    <w:rsid w:val="21E03505"/>
    <w:rsid w:val="22EA0E31"/>
    <w:rsid w:val="23597745"/>
    <w:rsid w:val="242C03B8"/>
    <w:rsid w:val="24314357"/>
    <w:rsid w:val="24355AC3"/>
    <w:rsid w:val="25B0249C"/>
    <w:rsid w:val="26603873"/>
    <w:rsid w:val="26F536DC"/>
    <w:rsid w:val="27C129C2"/>
    <w:rsid w:val="28460323"/>
    <w:rsid w:val="28C534E8"/>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AE353C"/>
    <w:rsid w:val="33B8159B"/>
    <w:rsid w:val="33DD3CC2"/>
    <w:rsid w:val="34742945"/>
    <w:rsid w:val="349D7AB3"/>
    <w:rsid w:val="34B302E9"/>
    <w:rsid w:val="34B3356C"/>
    <w:rsid w:val="3507227E"/>
    <w:rsid w:val="3558050C"/>
    <w:rsid w:val="35B14893"/>
    <w:rsid w:val="364C6A4B"/>
    <w:rsid w:val="3695720F"/>
    <w:rsid w:val="37882F53"/>
    <w:rsid w:val="378B19B6"/>
    <w:rsid w:val="37DB39C9"/>
    <w:rsid w:val="38442533"/>
    <w:rsid w:val="390718B4"/>
    <w:rsid w:val="393329DA"/>
    <w:rsid w:val="397C52D7"/>
    <w:rsid w:val="3AB050B1"/>
    <w:rsid w:val="3B8A4BB6"/>
    <w:rsid w:val="3BAA707A"/>
    <w:rsid w:val="3BE22435"/>
    <w:rsid w:val="3BE91C1D"/>
    <w:rsid w:val="3C274923"/>
    <w:rsid w:val="3C59024E"/>
    <w:rsid w:val="3C732980"/>
    <w:rsid w:val="3D4572EC"/>
    <w:rsid w:val="3D4F6ED0"/>
    <w:rsid w:val="3DD5126E"/>
    <w:rsid w:val="3E7F198B"/>
    <w:rsid w:val="3F1E5389"/>
    <w:rsid w:val="4093415D"/>
    <w:rsid w:val="40A34F94"/>
    <w:rsid w:val="40C11B8E"/>
    <w:rsid w:val="40F724E5"/>
    <w:rsid w:val="431D7409"/>
    <w:rsid w:val="43B1151D"/>
    <w:rsid w:val="43B62B93"/>
    <w:rsid w:val="45006418"/>
    <w:rsid w:val="453C4CFD"/>
    <w:rsid w:val="455E789D"/>
    <w:rsid w:val="45C97AD5"/>
    <w:rsid w:val="46561CC4"/>
    <w:rsid w:val="46F964AC"/>
    <w:rsid w:val="47C13124"/>
    <w:rsid w:val="486C7417"/>
    <w:rsid w:val="48BD119E"/>
    <w:rsid w:val="4A306100"/>
    <w:rsid w:val="4B312183"/>
    <w:rsid w:val="4B7D7AFE"/>
    <w:rsid w:val="4BDF7F2A"/>
    <w:rsid w:val="4C185223"/>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8E21DF0"/>
    <w:rsid w:val="790D0676"/>
    <w:rsid w:val="79370F44"/>
    <w:rsid w:val="794C4C3B"/>
    <w:rsid w:val="7A9F7EA6"/>
    <w:rsid w:val="7B037EB5"/>
    <w:rsid w:val="7B153515"/>
    <w:rsid w:val="7BBD6CAF"/>
    <w:rsid w:val="7BF62302"/>
    <w:rsid w:val="7C94688B"/>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 w:type="character" w:customStyle="1" w:styleId="15">
    <w:name w:val="font61"/>
    <w:basedOn w:val="8"/>
    <w:qFormat/>
    <w:uiPriority w:val="0"/>
    <w:rPr>
      <w:rFonts w:hint="eastAsia" w:ascii="宋体" w:hAnsi="宋体" w:eastAsia="宋体" w:cs="宋体"/>
      <w:color w:val="000000"/>
      <w:sz w:val="18"/>
      <w:szCs w:val="18"/>
      <w:u w:val="none"/>
    </w:rPr>
  </w:style>
  <w:style w:type="character" w:customStyle="1" w:styleId="16">
    <w:name w:val="font4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2026-06-24T08:50:16Z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