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LZ2026-07AG的监控等安保设施配件供应与维修服务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2026年4月28日14:00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一年期监控等安保设施配件供应与维修服务，具体内容见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2026年4月24日17:00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《报价单》使用模拟采购量加权计算，以总价进行评判，实际采购将签订单价合同。模拟采购量仅为供应商确定报价方案使用，且只代表医院预估的采购状况，医院不对未来的实际采购量进行承诺。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2026年4月17日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2"/>
        <w:rPr>
          <w:rFonts w:hint="eastAsia"/>
          <w:lang w:val="en-US" w:eastAsia="zh-CN"/>
        </w:rPr>
      </w:pP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以下产品全部要求为国标，价格包含安装调试费用</w:t>
      </w:r>
    </w:p>
    <w:tbl>
      <w:tblPr>
        <w:tblStyle w:val="13"/>
        <w:tblW w:w="14535" w:type="dxa"/>
        <w:tblInd w:w="-312" w:type="dxa"/>
        <w:shd w:val="clear" w:color="auto" w:fill="auto"/>
        <w:tblLayout w:type="fixed"/>
        <w:tblCellMar>
          <w:top w:w="0" w:type="dxa"/>
          <w:left w:w="0" w:type="dxa"/>
          <w:bottom w:w="0" w:type="dxa"/>
          <w:right w:w="0" w:type="dxa"/>
        </w:tblCellMar>
      </w:tblPr>
      <w:tblGrid>
        <w:gridCol w:w="600"/>
        <w:gridCol w:w="1666"/>
        <w:gridCol w:w="5024"/>
        <w:gridCol w:w="1545"/>
        <w:gridCol w:w="1571"/>
        <w:gridCol w:w="649"/>
        <w:gridCol w:w="735"/>
        <w:gridCol w:w="1185"/>
        <w:gridCol w:w="1560"/>
      </w:tblGrid>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名称</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要求</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品牌</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型号</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模拟</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单价</w:t>
            </w:r>
            <w:r>
              <w:rPr>
                <w:rFonts w:hint="eastAsia" w:ascii="仿宋_GB2312" w:hAnsi="仿宋_GB2312" w:cs="仿宋_GB2312"/>
                <w:i w:val="0"/>
                <w:snapToGrid w:val="0"/>
                <w:color w:val="000000"/>
                <w:kern w:val="0"/>
                <w:sz w:val="21"/>
                <w:szCs w:val="21"/>
                <w:u w:val="none"/>
                <w:lang w:val="en-US" w:eastAsia="zh-CN" w:bidi="ar"/>
              </w:rPr>
              <w:t>（元）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金额</w:t>
            </w:r>
            <w:r>
              <w:rPr>
                <w:rFonts w:hint="eastAsia" w:ascii="仿宋_GB2312" w:hAnsi="仿宋_GB2312" w:cs="仿宋_GB2312"/>
                <w:i w:val="0"/>
                <w:snapToGrid w:val="0"/>
                <w:color w:val="000000"/>
                <w:kern w:val="0"/>
                <w:sz w:val="21"/>
                <w:szCs w:val="21"/>
                <w:u w:val="none"/>
                <w:lang w:val="en-US" w:eastAsia="zh-CN" w:bidi="ar"/>
              </w:rPr>
              <w:t>（元）</w:t>
            </w:r>
          </w:p>
        </w:tc>
      </w:tr>
      <w:tr>
        <w:tblPrEx>
          <w:shd w:val="clear" w:color="auto" w:fill="auto"/>
          <w:tblLayout w:type="fixed"/>
          <w:tblCellMar>
            <w:top w:w="0" w:type="dxa"/>
            <w:left w:w="0" w:type="dxa"/>
            <w:bottom w:w="0" w:type="dxa"/>
            <w:right w:w="0"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半球型监控</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摄像机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现系统使用海康威视DS-2CD234QCSW-DYL/400万臻全彩海螺型摄像机，要求报同品牌同型号产品或者与原系统完全匹配且性能优于原品牌同型号的产品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防暴半球型监控</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摄像机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现系统使用海康威视DS-2CD3146FAZW-IS2.8/400万星光级POE音频防暴监控半球摄像机，要求报同品牌同型号产品或者与原系统完全匹配且性能优于原品牌同型号的产品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筒型监控摄像机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现系统使用海康威视DS-2CD2T4QCSW-DYL/400万臻全彩筒型摄像机，要求报同品牌同型号产品或者与原系统完全匹配且性能优于原品牌同型号的产品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电梯专用摄像机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现系统使用</w:t>
            </w:r>
            <w:r>
              <w:rPr>
                <w:rFonts w:hint="eastAsia" w:ascii="仿宋_GB2312" w:hAnsi="仿宋_GB2312" w:eastAsia="仿宋_GB2312" w:cs="仿宋_GB2312"/>
                <w:i w:val="0"/>
                <w:color w:val="000000"/>
                <w:sz w:val="21"/>
                <w:szCs w:val="21"/>
                <w:u w:val="none"/>
              </w:rPr>
              <w:t>海康威视DS-2CD3526FWDA2-ITS</w:t>
            </w:r>
            <w:r>
              <w:rPr>
                <w:rFonts w:hint="eastAsia" w:ascii="仿宋_GB2312" w:hAnsi="仿宋_GB2312" w:eastAsia="仿宋_GB2312" w:cs="仿宋_GB2312"/>
                <w:i w:val="0"/>
                <w:color w:val="000000"/>
                <w:sz w:val="21"/>
                <w:szCs w:val="21"/>
                <w:u w:val="none"/>
                <w:lang w:val="en-US" w:eastAsia="zh-CN"/>
              </w:rPr>
              <w:t>/200万2mm超短焦电梯专用摄像机，要求报同品牌同型号产品或者与原系统完全匹配且性能优于原品牌同型号的产品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一键报警终端</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现系统使用安家智AJ-LAN-4G报警终端，要求报同品牌同型号产品或者与原系统完全匹配且性能优于原品牌同型号的产品，且要求自带10年流量费用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硬盘录像机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现系统使用海康威视DS-8664N-I16录像机，要求报同品牌同型号产品或者与原系统完全匹配且性能优于原品牌同型号的产品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监控专用硬盘</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现系统使用希捷ST8000VX004/8T硬盘，要求报同品牌同型号产品或者与原系统完全匹配且性能优于原品牌同型号的产品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块</w:t>
            </w:r>
          </w:p>
        </w:tc>
        <w:tc>
          <w:tcPr>
            <w:tcW w:w="73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24口POE供电+2口上联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16口POE供电+2口上联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8口千兆交换机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13</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5口千兆交换机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网线</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六类非屏蔽四对双绞线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网线</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超五类非屏蔽四对双绞线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光缆</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12芯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光缆</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光缆</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4芯/6芯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光纤尾纤</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长度约3m,接口LC/SC/FC</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千兆光纤收发器</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千兆单模单纤光纤收发器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电源线</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RVV2*2.5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电源线</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RVV2*1.5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300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开关电源</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12V2.5A，室外防水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开关电源</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12V10A</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开关电源</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12V15A</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设备箱</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201不锈钢，300*400*150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监控支架</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壁装铝合金支架，26cm长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监控支架</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壁装/抱杆安装钢管支架，60-80cm长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29</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监控支架</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壁装/抱杆安装钢管支架，90-120cm长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PVC穿线管</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φ20mm</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31</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PVC线槽</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default" w:ascii="仿宋_GB2312" w:hAnsi="宋体" w:eastAsia="仿宋_GB2312" w:cs="仿宋_GB2312"/>
                <w:i w:val="0"/>
                <w:color w:val="auto"/>
                <w:kern w:val="0"/>
                <w:sz w:val="21"/>
                <w:szCs w:val="21"/>
                <w:u w:val="none"/>
                <w:lang w:val="en-US" w:eastAsia="zh-CN" w:bidi="ar"/>
              </w:rPr>
              <w:t>30*18mm</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snapToGrid w:val="0"/>
                <w:color w:val="000000"/>
                <w:kern w:val="0"/>
                <w:sz w:val="21"/>
                <w:szCs w:val="21"/>
                <w:u w:val="none"/>
                <w:lang w:val="en-US" w:eastAsia="zh-CN" w:bidi="ar"/>
              </w:rPr>
              <w:t>32</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光纤熔接费用</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含熔接包</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33</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上门维修</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人工费用</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维修时长不超过4h计0.5个工日，4h～8h计1个工日</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工日</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54" w:hRule="atLeast"/>
        </w:trPr>
        <w:tc>
          <w:tcPr>
            <w:tcW w:w="1297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合计金额（元）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i w:val="0"/>
                <w:color w:val="000000"/>
                <w:sz w:val="21"/>
                <w:szCs w:val="21"/>
                <w:u w:val="none"/>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黑体">
    <w:altName w:val="黑体"/>
    <w:panose1 w:val="0201060900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7217BD"/>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2026-04-16T08:41:42Z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